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2688D" w:rsidR="00563C84" w:rsidP="00E313DD" w:rsidRDefault="00A113C9">
      <w:pPr>
        <w:overflowPunct/>
        <w:adjustRightInd/>
        <w:jc w:val="center"/>
        <w:textAlignment w:val="auto"/>
      </w:pPr>
      <w:bookmarkStart w:name="_GoBack" w:id="0"/>
      <w:bookmarkEnd w:id="0"/>
      <w:r w:rsidRPr="00BF7DF7">
        <w:rPr>
          <w:noProof/>
          <w:lang w:val="en-US" w:eastAsia="en-US" w:bidi="ar-SA"/>
        </w:rPr>
        <w:drawing>
          <wp:inline distT="0" distB="0" distL="0" distR="0" wp14:anchorId="68F6B8B7" wp14:editId="5C1934A6">
            <wp:extent cx="1792800" cy="1242000"/>
            <wp:effectExtent l="0" t="0" r="0" b="0"/>
            <wp:docPr id="1" name="Picture 1" title="EESCLogo_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ESC-vertical-positive-es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7DF7" w:rsidR="003B5724">
        <w:rPr>
          <w:noProof/>
          <w:sz w:val="20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20FFA462" wp14:anchorId="4D986CAA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3B5724" w:rsidRDefault="003B57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D986CAA">
                <v:stroke joinstyle="miter"/>
                <v:path gradientshapeok="t" o:connecttype="rect"/>
              </v:shapetype>
              <v:shape id="Text Box 18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7yO+B7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3B5724" w:rsidRDefault="003B572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62688D" w:rsidR="00646AC2" w:rsidP="00E313DD" w:rsidRDefault="00646AC2">
      <w:pPr>
        <w:overflowPunct/>
        <w:adjustRightInd/>
        <w:textAlignment w:val="auto"/>
      </w:pPr>
    </w:p>
    <w:p w:rsidRPr="0062688D" w:rsidR="00646AC2" w:rsidP="00E313DD" w:rsidRDefault="005B4467">
      <w:pPr>
        <w:overflowPunct/>
        <w:adjustRightInd/>
        <w:jc w:val="right"/>
        <w:textAlignment w:val="auto"/>
      </w:pPr>
      <w:r w:rsidRPr="0062688D">
        <w:rPr>
          <w:b/>
        </w:rPr>
        <w:t>NAT</w:t>
      </w:r>
      <w:r w:rsidRPr="0062688D" w:rsidR="00011D33">
        <w:rPr>
          <w:b/>
        </w:rPr>
        <w:t>/</w:t>
      </w:r>
      <w:r w:rsidRPr="0062688D">
        <w:rPr>
          <w:b/>
        </w:rPr>
        <w:t>790</w:t>
      </w:r>
    </w:p>
    <w:p w:rsidRPr="0062688D" w:rsidR="00563C84" w:rsidP="00E313DD" w:rsidRDefault="00821167">
      <w:pPr>
        <w:overflowPunct/>
        <w:adjustRightInd/>
        <w:jc w:val="right"/>
        <w:textAlignment w:val="auto"/>
      </w:pPr>
      <w:r w:rsidRPr="0062688D">
        <w:rPr>
          <w:b/>
        </w:rPr>
        <w:t>Un enfoque integrado para las regiones vulnerables de la UE</w:t>
      </w:r>
    </w:p>
    <w:p w:rsidRPr="0062688D" w:rsidR="009B30AA" w:rsidP="00E313DD" w:rsidRDefault="009B30AA">
      <w:pPr>
        <w:overflowPunct/>
        <w:adjustRightInd/>
        <w:textAlignment w:val="auto"/>
      </w:pPr>
    </w:p>
    <w:p w:rsidRPr="0062688D" w:rsidR="009B30AA" w:rsidP="00E313DD" w:rsidRDefault="009B30AA">
      <w:pPr>
        <w:overflowPunct/>
        <w:adjustRightInd/>
        <w:textAlignment w:val="auto"/>
      </w:pPr>
    </w:p>
    <w:p w:rsidRPr="0062688D" w:rsidR="009B30AA" w:rsidP="00E313DD" w:rsidRDefault="009416E0">
      <w:pPr>
        <w:overflowPunct/>
        <w:adjustRightInd/>
        <w:jc w:val="center"/>
        <w:textAlignment w:val="auto"/>
      </w:pPr>
      <w:r w:rsidRPr="0062688D">
        <w:rPr>
          <w:b/>
          <w:sz w:val="28"/>
        </w:rPr>
        <w:t>DICTAMEN</w:t>
      </w:r>
      <w:r w:rsidRPr="0062688D" w:rsidR="00FF3759">
        <w:rPr>
          <w:b/>
          <w:sz w:val="28"/>
        </w:rPr>
        <w:br/>
      </w:r>
      <w:r w:rsidRPr="0062688D" w:rsidR="00FF3759">
        <w:rPr>
          <w:b/>
        </w:rPr>
        <w:br/>
      </w:r>
      <w:r w:rsidRPr="0062688D" w:rsidR="005B4467">
        <w:t>Sección de Agricultura, Desarrollo Rural y Medio Ambiente</w:t>
      </w:r>
      <w:r w:rsidRPr="0062688D" w:rsidR="00730E76">
        <w:br/>
      </w:r>
      <w:r w:rsidRPr="0062688D" w:rsidR="00FF3759">
        <w:br/>
      </w:r>
      <w:r w:rsidRPr="0062688D" w:rsidR="003D37D4">
        <w:rPr>
          <w:b/>
        </w:rPr>
        <w:t>Un enfoque integrado para las zonas rurales de la UE,</w:t>
      </w:r>
      <w:r w:rsidRPr="0062688D" w:rsidR="001310AC">
        <w:rPr>
          <w:b/>
        </w:rPr>
        <w:br/>
      </w:r>
      <w:r w:rsidRPr="0062688D" w:rsidR="003D37D4">
        <w:rPr>
          <w:b/>
        </w:rPr>
        <w:t>con especial hincapié en las regiones vulnerables</w:t>
      </w:r>
      <w:r w:rsidRPr="0062688D" w:rsidR="00FF3759">
        <w:rPr>
          <w:b/>
        </w:rPr>
        <w:br/>
      </w:r>
      <w:r w:rsidRPr="0062688D" w:rsidR="00730E76">
        <w:t>[</w:t>
      </w:r>
      <w:r w:rsidRPr="0062688D" w:rsidR="005B4467">
        <w:t>Dictamen de iniciativa</w:t>
      </w:r>
      <w:r w:rsidRPr="0062688D" w:rsidR="00730E76">
        <w:t>]</w:t>
      </w:r>
      <w:r w:rsidRPr="0062688D" w:rsidR="00FF3759">
        <w:rPr>
          <w:b/>
        </w:rPr>
        <w:br/>
      </w:r>
    </w:p>
    <w:tbl>
      <w:tblPr>
        <w:tblpPr w:leftFromText="181" w:rightFromText="181" w:tblpYSpec="bottom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204"/>
      </w:tblGrid>
      <w:tr>
        <w:tc>
          <w:tcPr>
            <w:tcW w:w="3085" w:type="dxa"/>
          </w:tcPr>
          <w:p w:rsidRPr="0062688D" w:rsidR="00FF3759" w:rsidP="00E313DD" w:rsidRDefault="00FF3759">
            <w:pPr>
              <w:overflowPunct/>
              <w:adjustRightInd/>
              <w:jc w:val="left"/>
              <w:textAlignment w:val="auto"/>
            </w:pPr>
            <w:r w:rsidRPr="0062688D">
              <w:t>Contacto</w:t>
            </w:r>
          </w:p>
        </w:tc>
        <w:tc>
          <w:tcPr>
            <w:tcW w:w="6204" w:type="dxa"/>
          </w:tcPr>
          <w:p w:rsidRPr="0062688D" w:rsidR="00FF3759" w:rsidP="005B4467" w:rsidRDefault="00066FF2">
            <w:pPr>
              <w:overflowPunct/>
              <w:adjustRightInd/>
              <w:jc w:val="left"/>
              <w:textAlignment w:val="auto"/>
            </w:pPr>
            <w:hyperlink w:history="1" r:id="rId12">
              <w:r w:rsidRPr="0062688D" w:rsidR="00D81D69">
                <w:rPr>
                  <w:rStyle w:val="Hyperlink"/>
                </w:rPr>
                <w:t>nat@eesc.europa.eu</w:t>
              </w:r>
            </w:hyperlink>
            <w:r w:rsidRPr="0062688D" w:rsidR="00D81D69">
              <w:t xml:space="preserve"> </w:t>
            </w:r>
          </w:p>
        </w:tc>
      </w:tr>
      <w:tr>
        <w:tc>
          <w:tcPr>
            <w:tcW w:w="3085" w:type="dxa"/>
          </w:tcPr>
          <w:p w:rsidRPr="0062688D" w:rsidR="00FF3759" w:rsidP="00E313DD" w:rsidRDefault="00FF3759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 w:rsidRPr="0062688D">
              <w:t>Administrador</w:t>
            </w:r>
          </w:p>
        </w:tc>
        <w:tc>
          <w:tcPr>
            <w:tcW w:w="6204" w:type="dxa"/>
          </w:tcPr>
          <w:p w:rsidRPr="0062688D" w:rsidR="00FF3759" w:rsidP="002757B5" w:rsidRDefault="005B4467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 w:rsidRPr="0062688D">
              <w:t xml:space="preserve">Arturo </w:t>
            </w:r>
            <w:r w:rsidRPr="0062688D" w:rsidR="001352CB">
              <w:t>ÍÑ</w:t>
            </w:r>
            <w:r w:rsidRPr="0062688D">
              <w:t>IGUEZ</w:t>
            </w:r>
          </w:p>
        </w:tc>
      </w:tr>
      <w:tr>
        <w:tc>
          <w:tcPr>
            <w:tcW w:w="3085" w:type="dxa"/>
          </w:tcPr>
          <w:p w:rsidRPr="0062688D" w:rsidR="00FF3759" w:rsidP="00E313DD" w:rsidRDefault="00FF3759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 w:rsidRPr="0062688D">
              <w:t>Fecha del documento</w:t>
            </w:r>
          </w:p>
        </w:tc>
        <w:tc>
          <w:tcPr>
            <w:tcW w:w="6204" w:type="dxa"/>
          </w:tcPr>
          <w:p w:rsidRPr="0062688D" w:rsidR="00FF3759" w:rsidP="00ED31C1" w:rsidRDefault="0004449D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0</w:t>
            </w:r>
            <w:r w:rsidR="0034508E">
              <w:t>8</w:t>
            </w:r>
            <w:r>
              <w:t>/09</w:t>
            </w:r>
            <w:r w:rsidRPr="0062688D" w:rsidR="009416E0">
              <w:t>/</w:t>
            </w:r>
            <w:r w:rsidRPr="0062688D" w:rsidR="005B4467">
              <w:t>2020</w:t>
            </w:r>
          </w:p>
        </w:tc>
      </w:tr>
    </w:tbl>
    <w:p w:rsidRPr="0062688D" w:rsidR="00704FBB" w:rsidP="00E313DD" w:rsidRDefault="007F5E0D">
      <w:pPr>
        <w:overflowPunct/>
        <w:adjustRightInd/>
        <w:jc w:val="center"/>
        <w:textAlignment w:val="auto"/>
        <w:rPr>
          <w:b/>
        </w:rPr>
      </w:pPr>
      <w:r w:rsidRPr="0062688D">
        <w:t xml:space="preserve">Ponente: </w:t>
      </w:r>
      <w:r w:rsidRPr="0062688D" w:rsidR="005B4467">
        <w:rPr>
          <w:b/>
        </w:rPr>
        <w:t>Josep PUXEU ROCAMORA</w:t>
      </w:r>
    </w:p>
    <w:p w:rsidRPr="0062688D" w:rsidR="009416E0" w:rsidP="00E313DD" w:rsidRDefault="009416E0">
      <w:pPr>
        <w:overflowPunct/>
        <w:adjustRightInd/>
        <w:jc w:val="center"/>
        <w:textAlignment w:val="auto"/>
        <w:rPr>
          <w:b/>
        </w:rPr>
      </w:pPr>
      <w:r w:rsidRPr="0062688D">
        <w:t xml:space="preserve">Coponente: </w:t>
      </w:r>
      <w:r w:rsidRPr="0062688D">
        <w:rPr>
          <w:b/>
          <w:bCs/>
        </w:rPr>
        <w:t>Dilyana SLAVOVA</w:t>
      </w:r>
    </w:p>
    <w:p w:rsidRPr="0062688D" w:rsidR="00E32DC6" w:rsidP="00E313DD" w:rsidRDefault="00E32DC6"/>
    <w:p w:rsidRPr="0062688D" w:rsidR="00E32DC6" w:rsidP="00E313DD" w:rsidRDefault="00E32DC6"/>
    <w:p w:rsidRPr="0062688D" w:rsidR="00E32DC6" w:rsidP="00E313DD" w:rsidRDefault="00E32DC6">
      <w:pPr>
        <w:sectPr w:rsidRPr="0062688D" w:rsidR="00E32DC6" w:rsidSect="0034508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1417" w:right="1417" w:bottom="1417" w:left="1417" w:header="709" w:footer="709" w:gutter="0"/>
          <w:pgNumType w:start="1"/>
          <w:cols w:space="720"/>
          <w:docGrid w:linePitch="299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204"/>
      </w:tblGrid>
      <w:tr>
        <w:trPr>
          <w:trHeight w:val="250"/>
        </w:trPr>
        <w:tc>
          <w:tcPr>
            <w:tcW w:w="3085" w:type="dxa"/>
          </w:tcPr>
          <w:p w:rsidRPr="0062688D" w:rsidR="00F62BA0" w:rsidP="00E313DD" w:rsidRDefault="00F62BA0">
            <w:pPr>
              <w:overflowPunct/>
              <w:adjustRightInd/>
              <w:jc w:val="left"/>
              <w:textAlignment w:val="auto"/>
            </w:pPr>
            <w:r w:rsidRPr="0062688D">
              <w:lastRenderedPageBreak/>
              <w:t>Decisión del Pleno</w:t>
            </w:r>
          </w:p>
        </w:tc>
        <w:tc>
          <w:tcPr>
            <w:tcW w:w="6204" w:type="dxa"/>
          </w:tcPr>
          <w:p w:rsidRPr="0062688D" w:rsidR="00F62BA0" w:rsidP="009F2A84" w:rsidRDefault="009F2A84">
            <w:pPr>
              <w:overflowPunct/>
              <w:adjustRightInd/>
              <w:jc w:val="left"/>
              <w:textAlignment w:val="auto"/>
            </w:pPr>
            <w:r w:rsidRPr="0062688D">
              <w:t>20</w:t>
            </w:r>
            <w:r w:rsidRPr="0062688D" w:rsidR="00F62BA0">
              <w:t>/</w:t>
            </w:r>
            <w:r w:rsidRPr="0062688D">
              <w:t>02/2020</w:t>
            </w:r>
          </w:p>
        </w:tc>
      </w:tr>
      <w:tr>
        <w:tc>
          <w:tcPr>
            <w:tcW w:w="3085" w:type="dxa"/>
          </w:tcPr>
          <w:p w:rsidRPr="0062688D" w:rsidR="00243E36" w:rsidP="00E313DD" w:rsidRDefault="00243E36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 w:rsidRPr="0062688D">
              <w:t>Fundamento jurídico</w:t>
            </w:r>
          </w:p>
        </w:tc>
        <w:tc>
          <w:tcPr>
            <w:tcW w:w="6204" w:type="dxa"/>
          </w:tcPr>
          <w:p w:rsidRPr="0062688D" w:rsidR="00243E36" w:rsidP="00B313EF" w:rsidRDefault="00243E36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 w:rsidRPr="0062688D">
              <w:t xml:space="preserve">Artículo </w:t>
            </w:r>
            <w:r w:rsidRPr="0062688D" w:rsidR="00B313EF">
              <w:t>3</w:t>
            </w:r>
            <w:r w:rsidRPr="0062688D">
              <w:t>2, apartado 2, del Reglamento interno</w:t>
            </w:r>
          </w:p>
        </w:tc>
      </w:tr>
      <w:tr>
        <w:tc>
          <w:tcPr>
            <w:tcW w:w="3085" w:type="dxa"/>
          </w:tcPr>
          <w:p w:rsidRPr="0062688D" w:rsidR="00243E36" w:rsidP="00E313DD" w:rsidRDefault="00243E36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</w:p>
        </w:tc>
        <w:tc>
          <w:tcPr>
            <w:tcW w:w="6204" w:type="dxa"/>
          </w:tcPr>
          <w:p w:rsidRPr="0062688D" w:rsidR="00243E36" w:rsidP="00E313DD" w:rsidRDefault="00243E36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 w:rsidRPr="0062688D">
              <w:t>Dictamen de iniciativa</w:t>
            </w:r>
          </w:p>
        </w:tc>
      </w:tr>
      <w:tr>
        <w:tc>
          <w:tcPr>
            <w:tcW w:w="3085" w:type="dxa"/>
          </w:tcPr>
          <w:p w:rsidRPr="0062688D" w:rsidR="00BA1290" w:rsidP="00E313DD" w:rsidRDefault="00BA1290">
            <w:pPr>
              <w:overflowPunct/>
              <w:adjustRightInd/>
              <w:jc w:val="left"/>
              <w:textAlignment w:val="auto"/>
            </w:pPr>
          </w:p>
        </w:tc>
        <w:tc>
          <w:tcPr>
            <w:tcW w:w="6204" w:type="dxa"/>
          </w:tcPr>
          <w:p w:rsidRPr="0062688D" w:rsidR="00BA1290" w:rsidP="00E313DD" w:rsidRDefault="00BA1290">
            <w:pPr>
              <w:overflowPunct/>
              <w:adjustRightInd/>
              <w:jc w:val="left"/>
              <w:textAlignment w:val="auto"/>
            </w:pPr>
          </w:p>
        </w:tc>
      </w:tr>
      <w:tr>
        <w:tc>
          <w:tcPr>
            <w:tcW w:w="3085" w:type="dxa"/>
          </w:tcPr>
          <w:p w:rsidRPr="0062688D" w:rsidR="00DF5B64" w:rsidP="00E313DD" w:rsidRDefault="00AD4B4F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 w:rsidRPr="0062688D">
              <w:t>Sección competente</w:t>
            </w:r>
          </w:p>
        </w:tc>
        <w:tc>
          <w:tcPr>
            <w:tcW w:w="6204" w:type="dxa"/>
          </w:tcPr>
          <w:p w:rsidRPr="0062688D" w:rsidR="00DF5B64" w:rsidP="00E313DD" w:rsidRDefault="009F2A84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 w:rsidRPr="0062688D">
              <w:t>Agricultura, Desarrollo Rural y Medio Ambiente</w:t>
            </w:r>
          </w:p>
        </w:tc>
      </w:tr>
      <w:tr>
        <w:tc>
          <w:tcPr>
            <w:tcW w:w="3085" w:type="dxa"/>
          </w:tcPr>
          <w:p w:rsidRPr="0062688D" w:rsidR="00A156E6" w:rsidP="00E313DD" w:rsidRDefault="00594A84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 w:rsidRPr="0062688D">
              <w:t>Aprobado</w:t>
            </w:r>
            <w:r w:rsidRPr="0062688D" w:rsidR="00A156E6">
              <w:t xml:space="preserve"> en sección</w:t>
            </w:r>
          </w:p>
        </w:tc>
        <w:tc>
          <w:tcPr>
            <w:tcW w:w="6204" w:type="dxa"/>
          </w:tcPr>
          <w:p w:rsidRPr="0062688D" w:rsidR="00A156E6" w:rsidP="00E313DD" w:rsidRDefault="0004449D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>
              <w:t>31/08/2020</w:t>
            </w:r>
          </w:p>
        </w:tc>
      </w:tr>
      <w:tr>
        <w:tc>
          <w:tcPr>
            <w:tcW w:w="3085" w:type="dxa"/>
          </w:tcPr>
          <w:p w:rsidRPr="0062688D" w:rsidR="00A156E6" w:rsidP="00E313DD" w:rsidRDefault="00A156E6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 w:rsidRPr="0062688D">
              <w:t>Aprobado en el pleno</w:t>
            </w:r>
          </w:p>
        </w:tc>
        <w:tc>
          <w:tcPr>
            <w:tcW w:w="6204" w:type="dxa"/>
          </w:tcPr>
          <w:p w:rsidRPr="0062688D" w:rsidR="00A156E6" w:rsidP="00E313DD" w:rsidRDefault="003439AB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 w:rsidRPr="0062688D">
              <w:t>DD/MM/YYYY</w:t>
            </w:r>
          </w:p>
        </w:tc>
      </w:tr>
      <w:tr>
        <w:tc>
          <w:tcPr>
            <w:tcW w:w="3085" w:type="dxa"/>
          </w:tcPr>
          <w:p w:rsidRPr="0062688D" w:rsidR="00BA1290" w:rsidP="00E313DD" w:rsidRDefault="00BA1290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 w:rsidRPr="0062688D">
              <w:t>Pleno n.º</w:t>
            </w:r>
          </w:p>
        </w:tc>
        <w:tc>
          <w:tcPr>
            <w:tcW w:w="6204" w:type="dxa"/>
          </w:tcPr>
          <w:p w:rsidRPr="0062688D" w:rsidR="00BA1290" w:rsidP="00E313DD" w:rsidRDefault="00BA1290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 w:rsidRPr="0062688D">
              <w:t>…</w:t>
            </w:r>
          </w:p>
        </w:tc>
      </w:tr>
      <w:tr>
        <w:tc>
          <w:tcPr>
            <w:tcW w:w="3085" w:type="dxa"/>
          </w:tcPr>
          <w:p w:rsidRPr="0062688D" w:rsidR="00D423D4" w:rsidP="00E313DD" w:rsidRDefault="0043024C">
            <w:pPr>
              <w:overflowPunct/>
              <w:adjustRightInd/>
              <w:jc w:val="left"/>
            </w:pPr>
            <w:r w:rsidRPr="0062688D">
              <w:t xml:space="preserve">Resultado de la votación </w:t>
            </w:r>
            <w:r w:rsidRPr="0062688D">
              <w:br/>
              <w:t>(a favor/en contra/abstenciones)</w:t>
            </w:r>
          </w:p>
        </w:tc>
        <w:tc>
          <w:tcPr>
            <w:tcW w:w="6204" w:type="dxa"/>
            <w:vAlign w:val="bottom"/>
          </w:tcPr>
          <w:p w:rsidRPr="0062688D" w:rsidR="00A156E6" w:rsidP="00E313DD" w:rsidRDefault="00A156E6">
            <w:pPr>
              <w:overflowPunct/>
              <w:adjustRightInd/>
              <w:jc w:val="left"/>
              <w:textAlignment w:val="auto"/>
              <w:rPr>
                <w:szCs w:val="22"/>
              </w:rPr>
            </w:pPr>
            <w:r w:rsidRPr="0062688D">
              <w:t>…/…/…</w:t>
            </w:r>
          </w:p>
        </w:tc>
      </w:tr>
    </w:tbl>
    <w:p w:rsidRPr="0062688D" w:rsidR="0090053A" w:rsidP="00E313DD" w:rsidRDefault="0090053A">
      <w:pPr>
        <w:overflowPunct/>
        <w:adjustRightInd/>
        <w:textAlignment w:val="auto"/>
      </w:pPr>
    </w:p>
    <w:p w:rsidRPr="0062688D" w:rsidR="00646AC2" w:rsidP="00E313DD" w:rsidRDefault="00646AC2">
      <w:pPr>
        <w:overflowPunct/>
        <w:adjustRightInd/>
        <w:textAlignment w:val="auto"/>
      </w:pPr>
      <w:r w:rsidRPr="0062688D">
        <w:br w:type="page"/>
      </w:r>
    </w:p>
    <w:p w:rsidRPr="0062688D" w:rsidR="00011D33" w:rsidP="00E313DD" w:rsidRDefault="00011D33">
      <w:pPr>
        <w:pStyle w:val="Heading1"/>
        <w:keepNext/>
        <w:ind w:left="567" w:hanging="567"/>
        <w:rPr>
          <w:b/>
        </w:rPr>
      </w:pPr>
      <w:r w:rsidRPr="0062688D">
        <w:rPr>
          <w:b/>
        </w:rPr>
        <w:t>Conclusiones y recomendaciones</w:t>
      </w:r>
    </w:p>
    <w:p w:rsidR="00FF2017" w:rsidP="00FF2017" w:rsidRDefault="00FF2017"/>
    <w:p w:rsidRPr="0062688D" w:rsidR="00F3412D" w:rsidP="00FF2017" w:rsidRDefault="00F3412D"/>
    <w:p w:rsidRPr="0062688D" w:rsidR="00FF2017" w:rsidP="00730E76" w:rsidRDefault="00D91442">
      <w:pPr>
        <w:pStyle w:val="Heading2"/>
        <w:ind w:left="567" w:hanging="567"/>
      </w:pPr>
      <w:r w:rsidRPr="0062688D">
        <w:t>Las políticas europeas deben promover un desarrollo armonioso del conjunto de la Unión, con especial atención a las zonas rurales, a las zonas industriales en transición y a las zonas con desventajas graves y permanentes como las islas</w:t>
      </w:r>
      <w:r w:rsidR="00A265DB">
        <w:t>,</w:t>
      </w:r>
      <w:r w:rsidRPr="0062688D">
        <w:t xml:space="preserve"> las montañas</w:t>
      </w:r>
      <w:r w:rsidR="00A265DB">
        <w:t xml:space="preserve"> y las regiones árticas</w:t>
      </w:r>
      <w:r w:rsidRPr="0062688D">
        <w:t xml:space="preserve">. Este es un principio horizontal que debe sustentar todas las acciones de la UE y que se plasmó </w:t>
      </w:r>
      <w:r w:rsidRPr="0062688D" w:rsidR="00FF2017">
        <w:t>en la estrategia Europa 2020</w:t>
      </w:r>
      <w:r w:rsidRPr="0062688D" w:rsidR="00523F89">
        <w:rPr>
          <w:rStyle w:val="FootnoteReference"/>
          <w:sz w:val="22"/>
          <w:szCs w:val="22"/>
        </w:rPr>
        <w:footnoteReference w:id="1"/>
      </w:r>
      <w:r w:rsidRPr="0062688D" w:rsidR="00523F89">
        <w:rPr>
          <w:szCs w:val="22"/>
        </w:rPr>
        <w:t>,</w:t>
      </w:r>
      <w:r w:rsidRPr="0062688D" w:rsidR="00FF2017">
        <w:t xml:space="preserve"> diseñada desde el convencimiento de que la </w:t>
      </w:r>
      <w:r w:rsidRPr="0062688D">
        <w:t xml:space="preserve">necesaria </w:t>
      </w:r>
      <w:r w:rsidRPr="0062688D" w:rsidR="00FF2017">
        <w:t xml:space="preserve">articulación territorial es el prerrequisito de un crecimiento económico integrador. </w:t>
      </w:r>
    </w:p>
    <w:p w:rsidRPr="0062688D" w:rsidR="00F3412D" w:rsidP="00D91442" w:rsidRDefault="00F3412D"/>
    <w:p w:rsidRPr="0062688D" w:rsidR="00D91442" w:rsidP="00D91442" w:rsidRDefault="00D91442">
      <w:pPr>
        <w:pStyle w:val="Heading2"/>
        <w:ind w:left="567" w:hanging="567"/>
      </w:pPr>
      <w:r w:rsidRPr="0062688D">
        <w:t xml:space="preserve">El CESE suscribe sin reservas los nueve objetivos propuestos por la </w:t>
      </w:r>
      <w:r w:rsidRPr="0062688D" w:rsidR="00C542B9">
        <w:t>Comisión</w:t>
      </w:r>
      <w:r w:rsidRPr="0062688D">
        <w:t xml:space="preserve"> Europea para la </w:t>
      </w:r>
      <w:r w:rsidRPr="0062688D" w:rsidR="00C542B9">
        <w:t>Política</w:t>
      </w:r>
      <w:r w:rsidRPr="0062688D">
        <w:t xml:space="preserve"> </w:t>
      </w:r>
      <w:r w:rsidRPr="0062688D" w:rsidR="00A17B45">
        <w:t>Agrícola</w:t>
      </w:r>
      <w:r w:rsidRPr="0062688D">
        <w:t xml:space="preserve"> </w:t>
      </w:r>
      <w:r w:rsidRPr="0062688D" w:rsidR="00C542B9">
        <w:t>Común</w:t>
      </w:r>
      <w:r w:rsidRPr="0062688D">
        <w:t xml:space="preserve"> (PAC) 2021-2027: garantizar una renta justa a los agricultores, aumentar la competitividad, reequilibrar el poder en la cadena alimentaria, actuar contra el cambio climático, proteger el medio ambiente, preservar los paisajes y la biodiversidad, apoyar el relevo generacional, mantener zonas rurales dinámicas, proteger la calidad alimentaria y sanitaria.</w:t>
      </w:r>
      <w:r w:rsidRPr="00A265DB" w:rsidR="00A265DB">
        <w:rPr>
          <w:rFonts w:eastAsiaTheme="minorHAnsi" w:cstheme="minorBidi"/>
          <w:szCs w:val="22"/>
          <w:lang w:eastAsia="en-US" w:bidi="ar-SA"/>
        </w:rPr>
        <w:t xml:space="preserve"> </w:t>
      </w:r>
      <w:r w:rsidRPr="00A265DB" w:rsidR="00A265DB">
        <w:t>La PAC también debe garantizar el mantenimiento de la producción agrícola en las zonas vulnerables.</w:t>
      </w:r>
      <w:r w:rsidRPr="00A265DB">
        <w:t xml:space="preserve"> </w:t>
      </w:r>
    </w:p>
    <w:p w:rsidRPr="0062688D" w:rsidR="00D91442" w:rsidP="00D91442" w:rsidRDefault="00D91442"/>
    <w:p w:rsidRPr="0062688D" w:rsidR="00D91442" w:rsidP="00D91442" w:rsidRDefault="00D91442">
      <w:pPr>
        <w:pStyle w:val="Heading2"/>
        <w:ind w:left="567" w:hanging="567"/>
      </w:pPr>
      <w:r w:rsidRPr="0062688D">
        <w:t xml:space="preserve">El CESE suscribe sin reservas el Pacto Verde Europeo para impulsar un uso eficiente de los recursos, restaurar la biodiversidad y reducir la contaminación. </w:t>
      </w:r>
      <w:r w:rsidRPr="0062688D" w:rsidR="00A17B45">
        <w:t>P</w:t>
      </w:r>
      <w:r w:rsidRPr="0062688D">
        <w:t>recisamente por ello</w:t>
      </w:r>
      <w:r w:rsidRPr="0062688D" w:rsidR="00A17B45">
        <w:t>,</w:t>
      </w:r>
      <w:r w:rsidRPr="0062688D">
        <w:t xml:space="preserve"> el CESE insiste sobre el hecho de que la degradación del medio ambiente adopta dos formas igual de nefastas: una presión excesiva sobre el aire, el agua y el suelo debida a la concentración de la actividad económica en el ámbito urbano y un abandono de amplias áreas del territorio cuya diversidad biológica y paisajística decae irremediablemente sin una gestión respetuosa que la mantenga y enriquezca.</w:t>
      </w:r>
    </w:p>
    <w:p w:rsidR="00D91442" w:rsidP="00D91442" w:rsidRDefault="00D91442"/>
    <w:p w:rsidRPr="0062688D" w:rsidR="00E61A7E" w:rsidP="00D91442" w:rsidRDefault="00E61A7E"/>
    <w:p w:rsidRPr="0062688D" w:rsidR="00D91442" w:rsidP="00D91442" w:rsidRDefault="00D91442">
      <w:pPr>
        <w:pStyle w:val="Heading2"/>
        <w:ind w:left="567" w:hanging="567"/>
      </w:pPr>
      <w:r w:rsidRPr="0062688D">
        <w:t xml:space="preserve">La Unión Europea debe proveer una parte decisiva de los fondos necesarios y vigilar que su aplicación se ajuste a las mejores prácticas disponibles. </w:t>
      </w:r>
      <w:r w:rsidR="00610CCC">
        <w:t>L</w:t>
      </w:r>
      <w:r w:rsidRPr="0062688D">
        <w:t xml:space="preserve">a PAC debe actuar en estrecho concierto con las políticas regionales y de cohesión para instaurar el desarrollo territorial equilibrado como consideración y requisito aplicable a toda decisión política cuyo impacto tenga una componente local. Una estrategia integral para estos territorios requiere </w:t>
      </w:r>
      <w:r w:rsidR="00F6316A">
        <w:t xml:space="preserve">de una mayor dotación presupuestaria y </w:t>
      </w:r>
      <w:r w:rsidRPr="0062688D">
        <w:t xml:space="preserve">de instituciones que no trabajen de manera aislada, por lo que la coordinación, la integración y el alineamiento de las políticas son claves. </w:t>
      </w:r>
    </w:p>
    <w:p w:rsidRPr="0062688D" w:rsidR="00D91442" w:rsidP="00D91442" w:rsidRDefault="00D91442"/>
    <w:p w:rsidRPr="0062688D" w:rsidR="00D91442" w:rsidP="00D91442" w:rsidRDefault="008B0D53">
      <w:pPr>
        <w:pStyle w:val="Heading2"/>
        <w:ind w:left="567" w:hanging="567"/>
      </w:pPr>
      <w:r w:rsidRPr="00BF7DF7">
        <w:rPr>
          <w:iCs/>
        </w:rPr>
        <w:t xml:space="preserve">La centralización de las oportunidades de desarrollo socioprofesional en las ciudades </w:t>
      </w:r>
      <w:r w:rsidRPr="00BF7DF7" w:rsidR="00E2608B">
        <w:rPr>
          <w:iCs/>
        </w:rPr>
        <w:t xml:space="preserve">tiende a </w:t>
      </w:r>
      <w:r w:rsidRPr="00BF7DF7" w:rsidR="00B31882">
        <w:rPr>
          <w:iCs/>
        </w:rPr>
        <w:t>releg</w:t>
      </w:r>
      <w:r w:rsidRPr="00BF7DF7">
        <w:rPr>
          <w:iCs/>
        </w:rPr>
        <w:t>a</w:t>
      </w:r>
      <w:r w:rsidRPr="00BF7DF7" w:rsidR="00E2608B">
        <w:rPr>
          <w:iCs/>
        </w:rPr>
        <w:t>r</w:t>
      </w:r>
      <w:r w:rsidRPr="00BF7DF7">
        <w:rPr>
          <w:iCs/>
        </w:rPr>
        <w:t xml:space="preserve"> en las zonas rurales </w:t>
      </w:r>
      <w:r w:rsidRPr="00BF7DF7" w:rsidR="00B31882">
        <w:rPr>
          <w:iCs/>
        </w:rPr>
        <w:t xml:space="preserve">a </w:t>
      </w:r>
      <w:r w:rsidRPr="00BF7DF7" w:rsidR="00E2608B">
        <w:rPr>
          <w:iCs/>
        </w:rPr>
        <w:t>las franjas</w:t>
      </w:r>
      <w:r w:rsidRPr="00BF7DF7">
        <w:rPr>
          <w:iCs/>
        </w:rPr>
        <w:t xml:space="preserve"> más frágiles de la población. </w:t>
      </w:r>
      <w:r w:rsidRPr="0062688D" w:rsidR="00D91442">
        <w:t xml:space="preserve">El CESE reconoce el potencial de innovación de los territorios y la necesidad de reforzar los puntos fuertes locales, reducir las diferencias de desarrollo e impulsar la competitividad. Para ello, es imprescindible la construcción de ecosistemas de acompañamiento de la innovación que impulsen la diversificación de la economía y permitan tener territorios vivos, creativos, inteligentes, con capacidad de respuesta y que permitan elegir el sitio donde vivir y trabajar de forma digna, tanto en zonas urbanas como rurales. </w:t>
      </w:r>
    </w:p>
    <w:p w:rsidRPr="0062688D" w:rsidR="00D91442" w:rsidP="00D91442" w:rsidRDefault="00D91442">
      <w:pPr>
        <w:pStyle w:val="Heading2"/>
        <w:numPr>
          <w:ilvl w:val="0"/>
          <w:numId w:val="0"/>
        </w:numPr>
      </w:pPr>
    </w:p>
    <w:p w:rsidRPr="0062688D" w:rsidR="00D91442" w:rsidP="00D91442" w:rsidRDefault="00D91442">
      <w:pPr>
        <w:pStyle w:val="Heading2"/>
        <w:ind w:left="567" w:hanging="567"/>
      </w:pPr>
      <w:r w:rsidRPr="0062688D">
        <w:t>La creciente prevalencia de brotes epidémicos aporta un argumento adicional en favor de un desarrollo territorial más equilibrado. La rápida tasa de contagio ligada a la promiscuidad inevitable en los medios de transporte metropolitanos durante las horas de punta, trágicamente puesta de manifiesto por la pandemia de COVID-19, debería inducir una reflexión al más alto nivel sobre el destino al que aspiramos para nuestras sociedades y la reorientación que necesitamos darles para encaminarnos hacia él. La mayor resiliencia de las zonas rurales ha de servir en este caso como fuente de inspiración, y no utilizarse en modo alguno para justificar la insuficiente oferta de servicios sanitarios que vienen sufriendo.</w:t>
      </w:r>
    </w:p>
    <w:p w:rsidRPr="0062688D" w:rsidR="00D91442" w:rsidP="00D91442" w:rsidRDefault="00D91442">
      <w:pPr>
        <w:pStyle w:val="Heading2"/>
        <w:numPr>
          <w:ilvl w:val="0"/>
          <w:numId w:val="0"/>
        </w:numPr>
      </w:pPr>
    </w:p>
    <w:p w:rsidRPr="0062688D" w:rsidR="00D91442" w:rsidP="00D91442" w:rsidRDefault="00D91442">
      <w:pPr>
        <w:pStyle w:val="Heading2"/>
        <w:ind w:left="567" w:hanging="567"/>
      </w:pPr>
      <w:r w:rsidRPr="0062688D">
        <w:t>Tras la explosión del teletrabajo impuesta por el confinamiento, los planes de recuperación post-COVID abren la oportunidad de consolidar un cambio de paradigma no utópico en el que puestos de trabajo desmaterializados con un alto valor añadido se relocalizan en zonas rurales y de montaña.</w:t>
      </w:r>
    </w:p>
    <w:p w:rsidRPr="0062688D" w:rsidR="00D91442" w:rsidP="00D91442" w:rsidRDefault="00D91442">
      <w:pPr>
        <w:pStyle w:val="Heading2"/>
        <w:numPr>
          <w:ilvl w:val="0"/>
          <w:numId w:val="0"/>
        </w:numPr>
      </w:pPr>
    </w:p>
    <w:p w:rsidRPr="0062688D" w:rsidR="00D91442" w:rsidP="00D91442" w:rsidRDefault="00D91442">
      <w:pPr>
        <w:pStyle w:val="Heading2"/>
        <w:ind w:left="567" w:hanging="567"/>
      </w:pPr>
      <w:r w:rsidRPr="0062688D">
        <w:t xml:space="preserve">Si quiere acompañar este proceso y liderar con el ejemplo, el CESE debe aplicar sistemáticamente una visión holística a todos sus futuros dictámenes sobre políticas territoriales, urbanas y rurales. A tal fin, debe crearse una estructura administrativa </w:t>
      </w:r>
      <w:r w:rsidRPr="0062688D">
        <w:rPr>
          <w:i/>
        </w:rPr>
        <w:t>ad hoc</w:t>
      </w:r>
      <w:r w:rsidRPr="0062688D">
        <w:t xml:space="preserve"> compuesta paritariamente de miembros de las </w:t>
      </w:r>
      <w:r w:rsidRPr="0062688D" w:rsidR="004F51B3">
        <w:t>S</w:t>
      </w:r>
      <w:r w:rsidRPr="0062688D">
        <w:t>ecciones ECO y NAT.</w:t>
      </w:r>
    </w:p>
    <w:p w:rsidRPr="0062688D" w:rsidR="00D91442" w:rsidP="00D91442" w:rsidRDefault="00D91442"/>
    <w:p w:rsidRPr="0062688D" w:rsidR="00D91442" w:rsidP="0062688D" w:rsidRDefault="00D91442">
      <w:pPr>
        <w:pStyle w:val="Heading1"/>
        <w:keepNext/>
        <w:keepLines/>
        <w:ind w:left="567" w:hanging="567"/>
        <w:rPr>
          <w:b/>
        </w:rPr>
      </w:pPr>
      <w:r w:rsidRPr="0062688D">
        <w:rPr>
          <w:b/>
        </w:rPr>
        <w:t>Introducción</w:t>
      </w:r>
    </w:p>
    <w:p w:rsidRPr="0062688D" w:rsidR="00D91442" w:rsidP="0062688D" w:rsidRDefault="00D91442">
      <w:pPr>
        <w:pStyle w:val="Heading2"/>
        <w:keepNext/>
        <w:keepLines/>
        <w:numPr>
          <w:ilvl w:val="0"/>
          <w:numId w:val="0"/>
        </w:numPr>
      </w:pPr>
    </w:p>
    <w:p w:rsidRPr="0062688D" w:rsidR="00D91442" w:rsidP="00D91442" w:rsidRDefault="00D91442">
      <w:pPr>
        <w:pStyle w:val="Heading2"/>
        <w:ind w:left="567" w:hanging="567"/>
      </w:pPr>
      <w:r w:rsidRPr="0062688D">
        <w:t>La cohesión económica, social, ambiental y territorial ha sido uno de los principales pilares sobre los que descansa la construcción de la UE. No obstante, a pesar de los esfuerzos pasados y presentes para alcanzar la cohesión territorial, y de los logros que en este sentido han sido conseguidos en diferentes etapas y contextos temporales, la realidad es que en la actualidad los territorios europeos presentan desequilibrios territoriales a diversas escalas y de muy distinto tipo. A modo de ejemplo, en las zonas rurales de Bulgaria, Rumanía, España, Hungría o Polonia existen muchos e importantes desequilibrios respecto a renta, comunicación, sanidad, acceso a servicios, etc.</w:t>
      </w:r>
    </w:p>
    <w:p w:rsidRPr="0062688D" w:rsidR="00FF2017" w:rsidP="00730E76" w:rsidRDefault="00FF2017">
      <w:pPr>
        <w:ind w:left="567" w:hanging="567"/>
      </w:pPr>
    </w:p>
    <w:p w:rsidRPr="0062688D" w:rsidR="00FF2017" w:rsidP="00730E76" w:rsidRDefault="00FF2017">
      <w:pPr>
        <w:pStyle w:val="Heading2"/>
        <w:ind w:left="567" w:hanging="567"/>
      </w:pPr>
      <w:r w:rsidRPr="0062688D">
        <w:t xml:space="preserve">Los hechos nos muestran que los territorios europeos no evolucionan de forma homogénea. Zonas caracterizadas por el crecimiento económico, la cohesión social y la sostenibilidad ambiental coexisten con otras amenazadas por el estancamiento, el despoblamiento o la desertificación. </w:t>
      </w:r>
      <w:r w:rsidRPr="0062688D" w:rsidR="00D91442">
        <w:t xml:space="preserve">Los </w:t>
      </w:r>
      <w:r w:rsidRPr="0062688D">
        <w:t>desequilibrios no s</w:t>
      </w:r>
      <w:r w:rsidRPr="0062688D" w:rsidR="00E73360">
        <w:t>o</w:t>
      </w:r>
      <w:r w:rsidRPr="0062688D">
        <w:t>lo se observan entre regiones</w:t>
      </w:r>
      <w:r w:rsidRPr="0062688D" w:rsidR="00D91442">
        <w:t xml:space="preserve"> NUTS-3</w:t>
      </w:r>
      <w:r w:rsidRPr="0062688D" w:rsidR="00D91442">
        <w:rPr>
          <w:rStyle w:val="FootnoteReference"/>
          <w:sz w:val="22"/>
          <w:szCs w:val="22"/>
        </w:rPr>
        <w:footnoteReference w:id="2"/>
      </w:r>
      <w:r w:rsidRPr="0062688D">
        <w:t>; también se registran entre las distintas partes de una misma región.</w:t>
      </w:r>
    </w:p>
    <w:p w:rsidRPr="0062688D" w:rsidR="00FF2017" w:rsidP="00730E76" w:rsidRDefault="00FF2017">
      <w:pPr>
        <w:ind w:left="567" w:hanging="567"/>
      </w:pPr>
    </w:p>
    <w:p w:rsidRPr="0062688D" w:rsidR="00FF2017" w:rsidP="00730E76" w:rsidRDefault="00D91442">
      <w:pPr>
        <w:pStyle w:val="Heading2"/>
        <w:ind w:left="567" w:hanging="567"/>
      </w:pPr>
      <w:r w:rsidRPr="0062688D">
        <w:t xml:space="preserve">Los impactos del cambio climático, los cambios tecnológicos, normativos e institucionales y los desastres naturales, industriales o epidemiológicos tienen especial impacto en los territorios rurales. Pese </w:t>
      </w:r>
      <w:r w:rsidRPr="0062688D" w:rsidR="00FF2017">
        <w:t xml:space="preserve">a que las zonas desfavorecidas e intermedias mostraron una mayor resiliencia durante la última crisis financiera, son las ciudades las que están más cerca de conseguir los objetivos de empleo, educación y reducción de la pobreza establecidos por la estrategia Europa 2020. </w:t>
      </w:r>
    </w:p>
    <w:p w:rsidRPr="0062688D" w:rsidR="00E61A7E" w:rsidP="00730E76" w:rsidRDefault="00E61A7E">
      <w:pPr>
        <w:ind w:left="567" w:hanging="567"/>
      </w:pPr>
    </w:p>
    <w:p w:rsidRPr="0062688D" w:rsidR="00DE25E3" w:rsidP="00DE25E3" w:rsidRDefault="00DE25E3">
      <w:pPr>
        <w:pStyle w:val="Heading2"/>
        <w:ind w:left="567" w:hanging="567"/>
      </w:pPr>
      <w:r w:rsidRPr="0062688D">
        <w:t>Las zonas remotas rurales y de montaña y las regiones periféricas</w:t>
      </w:r>
      <w:r w:rsidR="002E20C1">
        <w:t>,</w:t>
      </w:r>
      <w:r w:rsidRPr="0062688D">
        <w:t xml:space="preserve"> ultraperiféricas </w:t>
      </w:r>
      <w:r w:rsidR="002E20C1">
        <w:t xml:space="preserve">y árticas </w:t>
      </w:r>
      <w:r w:rsidRPr="0062688D">
        <w:t>son las más vulnerables. Estas zonas están sujetas a factores de restricción objetivos tales como una falta de masa crítica (demográfica o económica), una difícil accesibilidad, etc. Paralelamente, como imagen invertida, aumenta la congestión de las zonas urbanas y la presión sobre sus recursos naturales (aire, agua, suelo).</w:t>
      </w:r>
    </w:p>
    <w:p w:rsidRPr="0062688D" w:rsidR="00DE25E3" w:rsidP="00DE25E3" w:rsidRDefault="00DE25E3"/>
    <w:p w:rsidRPr="0062688D" w:rsidR="00011D33" w:rsidP="00730E76" w:rsidRDefault="00FF2017">
      <w:pPr>
        <w:pStyle w:val="Heading2"/>
        <w:ind w:left="567" w:hanging="567"/>
      </w:pPr>
      <w:r w:rsidRPr="0062688D">
        <w:t>La importancia que el medio rural reviste para el conjunto de la Unión no reside s</w:t>
      </w:r>
      <w:r w:rsidRPr="0062688D" w:rsidR="00E73360">
        <w:t>o</w:t>
      </w:r>
      <w:r w:rsidRPr="0062688D">
        <w:t>lo en su dimensión cuantitativa (</w:t>
      </w:r>
      <w:r w:rsidRPr="0062688D" w:rsidR="00DE25E3">
        <w:t xml:space="preserve">supone </w:t>
      </w:r>
      <w:r w:rsidRPr="0062688D">
        <w:t>el 55</w:t>
      </w:r>
      <w:r w:rsidRPr="0062688D" w:rsidR="001B4FAF">
        <w:t> </w:t>
      </w:r>
      <w:r w:rsidRPr="0062688D">
        <w:t>% de la población, produce en torno al 45</w:t>
      </w:r>
      <w:r w:rsidRPr="0062688D" w:rsidR="001B4FAF">
        <w:t> </w:t>
      </w:r>
      <w:r w:rsidRPr="0062688D">
        <w:t>% del valor añadido bruto y genera el 50</w:t>
      </w:r>
      <w:r w:rsidRPr="0062688D" w:rsidR="001B4FAF">
        <w:t> </w:t>
      </w:r>
      <w:r w:rsidRPr="0062688D">
        <w:t xml:space="preserve">% del empleo), sino también en su vínculo con la cultura e identidad de cada país. El propósito del presente </w:t>
      </w:r>
      <w:r w:rsidRPr="0062688D" w:rsidR="00E73360">
        <w:t>D</w:t>
      </w:r>
      <w:r w:rsidRPr="0062688D">
        <w:t>ictamen es sentar las bases de un enfoque holístico que permita avanzar hacia un desarrollo territorial</w:t>
      </w:r>
      <w:r w:rsidRPr="0062688D" w:rsidR="00DE25E3">
        <w:t xml:space="preserve"> más</w:t>
      </w:r>
      <w:r w:rsidRPr="0062688D">
        <w:t xml:space="preserve"> equilibrado.</w:t>
      </w:r>
    </w:p>
    <w:p w:rsidRPr="0062688D" w:rsidR="00011D33" w:rsidP="00E313DD" w:rsidRDefault="00011D33"/>
    <w:p w:rsidRPr="0062688D" w:rsidR="00011D33" w:rsidP="0062688D" w:rsidRDefault="00DE25E3">
      <w:pPr>
        <w:pStyle w:val="Heading1"/>
        <w:keepNext/>
        <w:keepLines/>
        <w:ind w:left="567" w:hanging="567"/>
        <w:rPr>
          <w:b/>
        </w:rPr>
      </w:pPr>
      <w:r w:rsidRPr="0062688D">
        <w:rPr>
          <w:b/>
        </w:rPr>
        <w:t xml:space="preserve">Propuestas de actuación </w:t>
      </w:r>
    </w:p>
    <w:p w:rsidRPr="0062688D" w:rsidR="00011D33" w:rsidP="0062688D" w:rsidRDefault="00011D33">
      <w:pPr>
        <w:pStyle w:val="Heading2"/>
        <w:keepNext/>
        <w:keepLines/>
        <w:numPr>
          <w:ilvl w:val="0"/>
          <w:numId w:val="0"/>
        </w:numPr>
        <w:ind w:left="567"/>
      </w:pPr>
    </w:p>
    <w:p w:rsidRPr="0062688D" w:rsidR="00DE25E3" w:rsidP="00DE25E3" w:rsidRDefault="00DE25E3">
      <w:pPr>
        <w:pStyle w:val="Heading2"/>
        <w:ind w:left="567" w:hanging="567"/>
      </w:pPr>
      <w:r w:rsidRPr="0062688D">
        <w:t xml:space="preserve">Un contrato territorial entre las ciudades y sus </w:t>
      </w:r>
      <w:r w:rsidRPr="0062688D">
        <w:rPr>
          <w:i/>
        </w:rPr>
        <w:t>hinterlands</w:t>
      </w:r>
      <w:r w:rsidRPr="0062688D">
        <w:t xml:space="preserve"> extensos es la mejor, si no la única, manera de proseguir un desarrollo económico armonioso que permita evitar los dos escollos de la congestión y el despoblamiento. Aunque el impulso político inicial proceda de las autoridades regionales, las decisiones han de ser adoptadas siempre desde abajo, con estructuras participativas permanentes que incluyan a todos los actores públicos, privados y de la sociedad civil organizada presentes en el territorio. Un aspecto clave para corregir las asimetrías es el co-diseño y la co-implementación.</w:t>
      </w:r>
      <w:r w:rsidRPr="00BF7DF7" w:rsidR="00E1770D">
        <w:rPr>
          <w:iCs/>
        </w:rPr>
        <w:t xml:space="preserve"> El CESE aboga por la financiación de un programa piloto para experimentar </w:t>
      </w:r>
      <w:r w:rsidRPr="00BF7DF7" w:rsidR="00AE2D4D">
        <w:rPr>
          <w:iCs/>
        </w:rPr>
        <w:t>s</w:t>
      </w:r>
      <w:r w:rsidRPr="00BF7DF7" w:rsidR="00E1770D">
        <w:rPr>
          <w:iCs/>
        </w:rPr>
        <w:t xml:space="preserve">oluciones </w:t>
      </w:r>
      <w:r w:rsidRPr="00BF7DF7" w:rsidR="00B31882">
        <w:rPr>
          <w:iCs/>
        </w:rPr>
        <w:t>adaptada</w:t>
      </w:r>
      <w:r w:rsidRPr="00BF7DF7" w:rsidR="00E1770D">
        <w:rPr>
          <w:iCs/>
        </w:rPr>
        <w:t xml:space="preserve">s a las </w:t>
      </w:r>
      <w:r w:rsidRPr="00BF7DF7" w:rsidR="00B31882">
        <w:rPr>
          <w:iCs/>
        </w:rPr>
        <w:t>especifici</w:t>
      </w:r>
      <w:r w:rsidRPr="00BF7DF7" w:rsidR="00E1770D">
        <w:rPr>
          <w:iCs/>
        </w:rPr>
        <w:t xml:space="preserve">dades </w:t>
      </w:r>
      <w:r w:rsidRPr="00BF7DF7" w:rsidR="00B31882">
        <w:rPr>
          <w:iCs/>
        </w:rPr>
        <w:t>de cada territorio</w:t>
      </w:r>
      <w:r w:rsidRPr="00BF7DF7" w:rsidR="00E1770D">
        <w:rPr>
          <w:iCs/>
        </w:rPr>
        <w:t>.</w:t>
      </w:r>
    </w:p>
    <w:p w:rsidRPr="0062688D" w:rsidR="00DE25E3" w:rsidP="00DE25E3" w:rsidRDefault="00DE25E3">
      <w:pPr>
        <w:pStyle w:val="Heading2"/>
        <w:numPr>
          <w:ilvl w:val="0"/>
          <w:numId w:val="0"/>
        </w:numPr>
      </w:pPr>
    </w:p>
    <w:p w:rsidRPr="0062688D" w:rsidR="00523F89" w:rsidP="00730E76" w:rsidRDefault="00523F89">
      <w:pPr>
        <w:pStyle w:val="Heading2"/>
        <w:ind w:left="567" w:hanging="567"/>
      </w:pPr>
      <w:r w:rsidRPr="0062688D">
        <w:t xml:space="preserve">Para intentar influir sobre </w:t>
      </w:r>
      <w:r w:rsidRPr="0062688D" w:rsidR="00DE25E3">
        <w:rPr>
          <w:rFonts w:eastAsiaTheme="minorHAnsi"/>
          <w:lang w:eastAsia="en-US" w:bidi="ar-SA"/>
        </w:rPr>
        <w:t xml:space="preserve">las zonas rurales de la UE, con especial hincapié en las regiones vulnerables, hay que </w:t>
      </w:r>
      <w:r w:rsidRPr="0062688D">
        <w:t>actuar en cinco dimensiones:</w:t>
      </w:r>
    </w:p>
    <w:p w:rsidRPr="0062688D" w:rsidR="00523F89" w:rsidP="0062688D" w:rsidRDefault="00523F89">
      <w:pPr>
        <w:pStyle w:val="ListParagraph"/>
        <w:numPr>
          <w:ilvl w:val="0"/>
          <w:numId w:val="72"/>
        </w:numPr>
        <w:tabs>
          <w:tab w:val="clear" w:pos="0"/>
        </w:tabs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 xml:space="preserve">La dimensión espacial, impulsando un desarrollo </w:t>
      </w:r>
      <w:r w:rsidRPr="0062688D" w:rsidR="00DE25E3">
        <w:rPr>
          <w:rFonts w:ascii="Times New Roman" w:hAnsi="Times New Roman" w:cs="Times New Roman"/>
        </w:rPr>
        <w:t xml:space="preserve">equilibrado </w:t>
      </w:r>
      <w:r w:rsidRPr="0062688D">
        <w:rPr>
          <w:rFonts w:ascii="Times New Roman" w:hAnsi="Times New Roman" w:cs="Times New Roman"/>
        </w:rPr>
        <w:t>que racionalice los flujos entre los polos rurales y urbanos de cada territorio.</w:t>
      </w:r>
    </w:p>
    <w:p w:rsidRPr="0062688D" w:rsidR="00523F89" w:rsidP="0062688D" w:rsidRDefault="00523F89">
      <w:pPr>
        <w:pStyle w:val="ListParagraph"/>
        <w:numPr>
          <w:ilvl w:val="0"/>
          <w:numId w:val="72"/>
        </w:numPr>
        <w:tabs>
          <w:tab w:val="clear" w:pos="0"/>
        </w:tabs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 xml:space="preserve">La dimensión económica, favoreciendo la descentralización y la diversificación como promotoras del </w:t>
      </w:r>
      <w:r w:rsidRPr="0062688D" w:rsidR="00DE25E3">
        <w:rPr>
          <w:rFonts w:ascii="Times New Roman" w:hAnsi="Times New Roman" w:cs="Times New Roman"/>
        </w:rPr>
        <w:t>reequilibrio de las rentas</w:t>
      </w:r>
      <w:r w:rsidRPr="0062688D">
        <w:rPr>
          <w:rFonts w:ascii="Times New Roman" w:hAnsi="Times New Roman" w:cs="Times New Roman"/>
        </w:rPr>
        <w:t>.</w:t>
      </w:r>
    </w:p>
    <w:p w:rsidRPr="0062688D" w:rsidR="00523F89" w:rsidP="0062688D" w:rsidRDefault="00523F89">
      <w:pPr>
        <w:pStyle w:val="ListParagraph"/>
        <w:numPr>
          <w:ilvl w:val="0"/>
          <w:numId w:val="72"/>
        </w:numPr>
        <w:tabs>
          <w:tab w:val="clear" w:pos="0"/>
        </w:tabs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>La dimensión social, garantizando el acceso a los servicios esenciales de educación, salud, transporte, cultura, etc.</w:t>
      </w:r>
    </w:p>
    <w:p w:rsidRPr="0062688D" w:rsidR="00523F89" w:rsidP="0062688D" w:rsidRDefault="00523F89">
      <w:pPr>
        <w:pStyle w:val="ListParagraph"/>
        <w:numPr>
          <w:ilvl w:val="0"/>
          <w:numId w:val="72"/>
        </w:numPr>
        <w:tabs>
          <w:tab w:val="clear" w:pos="0"/>
        </w:tabs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>La dimensión ambiental,</w:t>
      </w:r>
      <w:r w:rsidRPr="0062688D" w:rsidR="00DE25E3">
        <w:rPr>
          <w:rFonts w:ascii="Times New Roman" w:hAnsi="Times New Roman" w:cs="Times New Roman"/>
        </w:rPr>
        <w:t xml:space="preserve"> </w:t>
      </w:r>
      <w:r w:rsidRPr="0062688D" w:rsidR="00392E9E">
        <w:rPr>
          <w:rFonts w:ascii="Times New Roman" w:hAnsi="Times New Roman" w:cs="Times New Roman"/>
        </w:rPr>
        <w:t>teniendo por horizonte la agroecología</w:t>
      </w:r>
      <w:r w:rsidRPr="0062688D" w:rsidR="00392E9E">
        <w:rPr>
          <w:rStyle w:val="FootnoteReference"/>
          <w:sz w:val="22"/>
        </w:rPr>
        <w:footnoteReference w:id="3"/>
      </w:r>
      <w:r w:rsidRPr="0062688D" w:rsidR="00392E9E">
        <w:rPr>
          <w:rFonts w:ascii="Times New Roman" w:hAnsi="Times New Roman" w:cs="Times New Roman"/>
        </w:rPr>
        <w:t xml:space="preserve"> y </w:t>
      </w:r>
      <w:r w:rsidRPr="0062688D" w:rsidR="00DE25E3">
        <w:rPr>
          <w:rFonts w:ascii="Times New Roman" w:hAnsi="Times New Roman" w:cs="Times New Roman"/>
        </w:rPr>
        <w:t>poniendo en valor la defensa de la biodiversidad que se lleva a cabo en la UE</w:t>
      </w:r>
      <w:r w:rsidRPr="0062688D">
        <w:rPr>
          <w:rFonts w:ascii="Times New Roman" w:hAnsi="Times New Roman" w:cs="Times New Roman"/>
        </w:rPr>
        <w:t>.</w:t>
      </w:r>
    </w:p>
    <w:p w:rsidRPr="0062688D" w:rsidR="00523F89" w:rsidP="00BE112E" w:rsidRDefault="00523F89">
      <w:pPr>
        <w:pStyle w:val="ListParagraph"/>
        <w:numPr>
          <w:ilvl w:val="0"/>
          <w:numId w:val="72"/>
        </w:numPr>
        <w:tabs>
          <w:tab w:val="clear" w:pos="0"/>
        </w:tabs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>La dimensión institucional, creando un ecosistema de acompañamiento que facilite los progresos en el resto de dimensiones.</w:t>
      </w:r>
    </w:p>
    <w:p w:rsidRPr="0062688D" w:rsidR="00DE25E3" w:rsidP="00DE25E3" w:rsidRDefault="00DE25E3"/>
    <w:p w:rsidRPr="0062688D" w:rsidR="00DE25E3" w:rsidP="00DE25E3" w:rsidRDefault="00DE25E3">
      <w:pPr>
        <w:pStyle w:val="Heading2"/>
        <w:ind w:left="567" w:hanging="567"/>
      </w:pPr>
      <w:r w:rsidRPr="0062688D">
        <w:t>Es necesario considerar la gestión de los riesgos, los escenarios de incertidumbre, el diseño de planes de contingencia, los mecanismos de inclusión de intereses contrapuestos o el establecimiento de sinerg</w:t>
      </w:r>
      <w:r w:rsidRPr="0062688D" w:rsidR="0064289F">
        <w:t>i</w:t>
      </w:r>
      <w:r w:rsidRPr="0062688D">
        <w:t>as entre las visiones globales y locales. Son todos mecanismos imprescindibles en el diseño y gestión de una estrategia que persiga reducir la vulnerabilidad territorial.</w:t>
      </w:r>
    </w:p>
    <w:p w:rsidRPr="0062688D" w:rsidR="00DE25E3" w:rsidP="00DE25E3" w:rsidRDefault="00DE25E3"/>
    <w:p w:rsidRPr="0062688D" w:rsidR="00DE25E3" w:rsidP="00DE25E3" w:rsidRDefault="00DE25E3">
      <w:pPr>
        <w:pStyle w:val="Heading2"/>
        <w:ind w:left="567" w:hanging="567"/>
      </w:pPr>
      <w:r w:rsidRPr="0062688D">
        <w:t>Un Marco Estratégico Común garantiza la acción concertada de los distintos Fondos EIE</w:t>
      </w:r>
      <w:r w:rsidRPr="0062688D">
        <w:rPr>
          <w:rStyle w:val="FootnoteReference"/>
          <w:sz w:val="22"/>
          <w:szCs w:val="22"/>
        </w:rPr>
        <w:footnoteReference w:id="4"/>
      </w:r>
      <w:r w:rsidRPr="0062688D">
        <w:t>. A escala regional y subregional, las inversiones territoriales integradas multifondo pueden adaptar las intervenciones a las características de cada territorio concreto y basarse en las especificidades locales para aprovechar las sinergias entre los distintos sectores, como conservación de la biodiversidad, manejo de la tierra (agricultura y silvicultura, principalmente) y turismo.</w:t>
      </w:r>
    </w:p>
    <w:p w:rsidRPr="0062688D" w:rsidR="00DE25E3" w:rsidP="00DE25E3" w:rsidRDefault="00DE25E3"/>
    <w:p w:rsidRPr="0062688D" w:rsidR="00DE25E3" w:rsidP="00DE25E3" w:rsidRDefault="00DE25E3">
      <w:pPr>
        <w:pStyle w:val="Heading2"/>
        <w:ind w:left="567" w:hanging="567"/>
      </w:pPr>
      <w:r w:rsidRPr="0062688D">
        <w:t xml:space="preserve">Se propone que exista una mayor flexibilidad en las opciones políticas para los Estados Miembros y las regiones </w:t>
      </w:r>
      <w:r w:rsidRPr="0062688D" w:rsidR="004F51B3">
        <w:t>de forma</w:t>
      </w:r>
      <w:r w:rsidRPr="0062688D">
        <w:t xml:space="preserve"> que puedan alinear y centrar la política en sus necesidades específicas, y por lo tanto también en relación con el diseño </w:t>
      </w:r>
      <w:r w:rsidRPr="0062688D" w:rsidR="0064289F">
        <w:t xml:space="preserve">e </w:t>
      </w:r>
      <w:r w:rsidRPr="0062688D">
        <w:t xml:space="preserve">implementación de intervenciones. </w:t>
      </w:r>
    </w:p>
    <w:p w:rsidR="0022778E" w:rsidP="00DE25E3" w:rsidRDefault="0022778E"/>
    <w:p w:rsidRPr="0062688D" w:rsidR="0022778E" w:rsidP="00DE25E3" w:rsidRDefault="0022778E"/>
    <w:p w:rsidRPr="0062688D" w:rsidR="00DE25E3" w:rsidP="00DE25E3" w:rsidRDefault="00DE25E3">
      <w:pPr>
        <w:pStyle w:val="Heading2"/>
        <w:ind w:left="567" w:hanging="567"/>
      </w:pPr>
      <w:r w:rsidRPr="0062688D">
        <w:t>Se propone que exista una estrategia integral que requiere de políticas e instituciones que no trabajen de manera aislada, para lo que la coordinación institucional, la integración y el alineamiento son claves. Necesariamente se considerarán, para el diseño de las estrategias e intervenciones, las oportunidades derivadas del contexto institucional actual, entre las que cabe citar la Agenda 2030 y los Objetivos de Desarrollo Sostenible (ODS) como marco global y, en lo que respecta al marco europeo:</w:t>
      </w:r>
    </w:p>
    <w:p w:rsidRPr="0062688D" w:rsidR="00DE25E3" w:rsidP="0062688D" w:rsidRDefault="00DE25E3">
      <w:pPr>
        <w:pStyle w:val="ListParagraph"/>
        <w:numPr>
          <w:ilvl w:val="0"/>
          <w:numId w:val="74"/>
        </w:numPr>
        <w:tabs>
          <w:tab w:val="clear" w:pos="0"/>
        </w:tabs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 xml:space="preserve">el Pacto Verde Europeo, que incluye una serie de </w:t>
      </w:r>
      <w:r w:rsidRPr="0062688D" w:rsidR="00C542B9">
        <w:rPr>
          <w:rFonts w:ascii="Times New Roman" w:hAnsi="Times New Roman" w:cs="Times New Roman"/>
        </w:rPr>
        <w:t>estrategias</w:t>
      </w:r>
      <w:r w:rsidRPr="0062688D">
        <w:rPr>
          <w:rFonts w:ascii="Times New Roman" w:hAnsi="Times New Roman" w:cs="Times New Roman"/>
        </w:rPr>
        <w:t xml:space="preserve"> que serán la referencia de los próximos años, algunas de las cuales (estrategia </w:t>
      </w:r>
      <w:r w:rsidRPr="0062688D" w:rsidR="004F51B3">
        <w:rPr>
          <w:rFonts w:ascii="Times New Roman" w:hAnsi="Times New Roman" w:cs="Times New Roman"/>
        </w:rPr>
        <w:t>«D</w:t>
      </w:r>
      <w:r w:rsidRPr="0062688D">
        <w:rPr>
          <w:rFonts w:ascii="Times New Roman" w:hAnsi="Times New Roman" w:cs="Times New Roman"/>
        </w:rPr>
        <w:t>e la granja a la mesa</w:t>
      </w:r>
      <w:r w:rsidRPr="0062688D" w:rsidR="004F51B3">
        <w:rPr>
          <w:rFonts w:ascii="Times New Roman" w:hAnsi="Times New Roman" w:cs="Times New Roman"/>
        </w:rPr>
        <w:t>»</w:t>
      </w:r>
      <w:r w:rsidRPr="0062688D">
        <w:rPr>
          <w:rFonts w:ascii="Times New Roman" w:hAnsi="Times New Roman" w:cs="Times New Roman"/>
        </w:rPr>
        <w:t xml:space="preserve">, </w:t>
      </w:r>
      <w:r w:rsidRPr="0062688D" w:rsidR="00C542B9">
        <w:rPr>
          <w:rFonts w:ascii="Times New Roman" w:hAnsi="Times New Roman" w:cs="Times New Roman"/>
        </w:rPr>
        <w:t>estrategia</w:t>
      </w:r>
      <w:r w:rsidRPr="0062688D">
        <w:rPr>
          <w:rFonts w:ascii="Times New Roman" w:hAnsi="Times New Roman" w:cs="Times New Roman"/>
        </w:rPr>
        <w:t xml:space="preserve"> de biodiversidad) tendrán un gran impacto en el marco rural;</w:t>
      </w:r>
    </w:p>
    <w:p w:rsidRPr="0062688D" w:rsidR="00DE25E3" w:rsidP="0062688D" w:rsidRDefault="00DE25E3">
      <w:pPr>
        <w:pStyle w:val="ListParagraph"/>
        <w:numPr>
          <w:ilvl w:val="0"/>
          <w:numId w:val="74"/>
        </w:numPr>
        <w:tabs>
          <w:tab w:val="clear" w:pos="0"/>
        </w:tabs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>el Marco Financiero Plurianual para el periodo 2021-2027</w:t>
      </w:r>
      <w:r w:rsidR="002966C8">
        <w:rPr>
          <w:rFonts w:ascii="Times New Roman" w:hAnsi="Times New Roman" w:cs="Times New Roman"/>
        </w:rPr>
        <w:t xml:space="preserve"> y el</w:t>
      </w:r>
      <w:r w:rsidRPr="002966C8" w:rsidR="002966C8">
        <w:rPr>
          <w:rFonts w:ascii="Times New Roman" w:hAnsi="Times New Roman" w:eastAsia="Times New Roman" w:cs="Times New Roman"/>
          <w:szCs w:val="20"/>
          <w:lang w:eastAsia="es-ES" w:bidi="es-ES"/>
        </w:rPr>
        <w:t xml:space="preserve"> </w:t>
      </w:r>
      <w:r w:rsidRPr="002966C8" w:rsidR="002966C8">
        <w:rPr>
          <w:rFonts w:ascii="Times New Roman" w:hAnsi="Times New Roman" w:cs="Times New Roman"/>
          <w:lang w:bidi="es-ES"/>
        </w:rPr>
        <w:t>Instrumento de Recuperación de la Unión Europea</w:t>
      </w:r>
      <w:r w:rsidRPr="0062688D">
        <w:rPr>
          <w:rFonts w:ascii="Times New Roman" w:hAnsi="Times New Roman" w:cs="Times New Roman"/>
        </w:rPr>
        <w:t>, que condicionará</w:t>
      </w:r>
      <w:r w:rsidR="002966C8">
        <w:rPr>
          <w:rFonts w:ascii="Times New Roman" w:hAnsi="Times New Roman" w:cs="Times New Roman"/>
        </w:rPr>
        <w:t>n</w:t>
      </w:r>
      <w:r w:rsidRPr="0062688D">
        <w:rPr>
          <w:rFonts w:ascii="Times New Roman" w:hAnsi="Times New Roman" w:cs="Times New Roman"/>
        </w:rPr>
        <w:t xml:space="preserve"> el presupuesto disponible;</w:t>
      </w:r>
    </w:p>
    <w:p w:rsidRPr="0062688D" w:rsidR="00DE25E3" w:rsidP="0062688D" w:rsidRDefault="00DE25E3">
      <w:pPr>
        <w:pStyle w:val="ListParagraph"/>
        <w:numPr>
          <w:ilvl w:val="0"/>
          <w:numId w:val="74"/>
        </w:numPr>
        <w:tabs>
          <w:tab w:val="clear" w:pos="0"/>
        </w:tabs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 xml:space="preserve">el compromiso de la UE de avanzar hacia la neutralidad de carbono en la segunda mitad del siglo XXI; </w:t>
      </w:r>
    </w:p>
    <w:p w:rsidRPr="0062688D" w:rsidR="00DE25E3" w:rsidP="0062688D" w:rsidRDefault="00DE25E3">
      <w:pPr>
        <w:pStyle w:val="ListParagraph"/>
        <w:numPr>
          <w:ilvl w:val="0"/>
          <w:numId w:val="74"/>
        </w:numPr>
        <w:tabs>
          <w:tab w:val="clear" w:pos="0"/>
        </w:tabs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>el nuevo plan de acción de economía circular;</w:t>
      </w:r>
    </w:p>
    <w:p w:rsidRPr="0062688D" w:rsidR="00DE25E3" w:rsidP="0062688D" w:rsidRDefault="00DE25E3">
      <w:pPr>
        <w:pStyle w:val="ListParagraph"/>
        <w:numPr>
          <w:ilvl w:val="0"/>
          <w:numId w:val="74"/>
        </w:numPr>
        <w:tabs>
          <w:tab w:val="clear" w:pos="0"/>
        </w:tabs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 xml:space="preserve">así como las </w:t>
      </w:r>
      <w:r w:rsidRPr="0062688D" w:rsidR="00C542B9">
        <w:rPr>
          <w:rFonts w:ascii="Times New Roman" w:hAnsi="Times New Roman" w:cs="Times New Roman"/>
        </w:rPr>
        <w:t>estrategias</w:t>
      </w:r>
      <w:r w:rsidRPr="0062688D">
        <w:rPr>
          <w:rFonts w:ascii="Times New Roman" w:hAnsi="Times New Roman" w:cs="Times New Roman"/>
        </w:rPr>
        <w:t xml:space="preserve"> de Especialización Inteligente; la Política de Cohesión, el Mercado Único Digital, etc.</w:t>
      </w:r>
    </w:p>
    <w:p w:rsidRPr="0062688D" w:rsidR="00DE25E3" w:rsidP="00DE25E3" w:rsidRDefault="00DE25E3"/>
    <w:p w:rsidRPr="0062688D" w:rsidR="00DE25E3" w:rsidP="00DE25E3" w:rsidRDefault="00DE25E3">
      <w:pPr>
        <w:pStyle w:val="Heading2"/>
        <w:ind w:left="567" w:hanging="567"/>
      </w:pPr>
      <w:r w:rsidRPr="0062688D">
        <w:t xml:space="preserve">Históricamente, el mundo rural ha sido </w:t>
      </w:r>
      <w:r w:rsidRPr="0062688D" w:rsidR="004F51B3">
        <w:t>«</w:t>
      </w:r>
      <w:r w:rsidRPr="0062688D">
        <w:t>circular</w:t>
      </w:r>
      <w:r w:rsidRPr="0062688D" w:rsidR="004F51B3">
        <w:t>»</w:t>
      </w:r>
      <w:r w:rsidRPr="0062688D">
        <w:t xml:space="preserve"> en el aprovechamiento de los recursos, aunque eso no debe impedir que se desarrollen nuevos modelos </w:t>
      </w:r>
      <w:r w:rsidRPr="0062688D" w:rsidR="00C542B9">
        <w:t>energéticos</w:t>
      </w:r>
      <w:r w:rsidRPr="0062688D">
        <w:t xml:space="preserve"> </w:t>
      </w:r>
      <w:r w:rsidRPr="0062688D" w:rsidR="00C542B9">
        <w:t>más</w:t>
      </w:r>
      <w:r w:rsidRPr="0062688D">
        <w:t xml:space="preserve"> sostenibles </w:t>
      </w:r>
      <w:r w:rsidRPr="0062688D" w:rsidR="00C542B9">
        <w:t>económica</w:t>
      </w:r>
      <w:r w:rsidRPr="0062688D">
        <w:t xml:space="preserve"> y ambientalmente y que se impulse una economía circular en los territorios rurales.</w:t>
      </w:r>
      <w:r w:rsidRPr="0062688D">
        <w:rPr>
          <w:color w:val="00B050"/>
        </w:rPr>
        <w:t xml:space="preserve"> </w:t>
      </w:r>
      <w:r w:rsidRPr="00BF7DF7" w:rsidR="00FF4DF0">
        <w:rPr>
          <w:iCs/>
        </w:rPr>
        <w:t>El CESE apoya también las cadenas de suministro cortas y la intensificación de los intercambios urbano-rurales.</w:t>
      </w:r>
    </w:p>
    <w:p w:rsidRPr="0062688D" w:rsidR="00DE25E3" w:rsidP="00DE25E3" w:rsidRDefault="00DE25E3"/>
    <w:p w:rsidRPr="0062688D" w:rsidR="001842E6" w:rsidP="001842E6" w:rsidRDefault="00633D46">
      <w:pPr>
        <w:pStyle w:val="Heading2"/>
        <w:ind w:left="567" w:hanging="567"/>
      </w:pPr>
      <w:r w:rsidRPr="0062688D">
        <w:rPr>
          <w:iCs/>
        </w:rPr>
        <w:t xml:space="preserve">Históricamente, la </w:t>
      </w:r>
      <w:r w:rsidRPr="0062688D" w:rsidR="007072E9">
        <w:rPr>
          <w:iCs/>
        </w:rPr>
        <w:t>actividad agraria ha</w:t>
      </w:r>
      <w:r w:rsidRPr="0062688D">
        <w:rPr>
          <w:iCs/>
        </w:rPr>
        <w:t xml:space="preserve"> permitido integrar</w:t>
      </w:r>
      <w:r w:rsidRPr="0062688D" w:rsidR="007666AB">
        <w:rPr>
          <w:iCs/>
        </w:rPr>
        <w:t xml:space="preserve"> a</w:t>
      </w:r>
      <w:r w:rsidRPr="0062688D">
        <w:rPr>
          <w:iCs/>
        </w:rPr>
        <w:t xml:space="preserve"> </w:t>
      </w:r>
      <w:r w:rsidRPr="0062688D" w:rsidR="00525E29">
        <w:rPr>
          <w:iCs/>
        </w:rPr>
        <w:t>las personas vulnerables</w:t>
      </w:r>
      <w:r w:rsidRPr="0062688D">
        <w:rPr>
          <w:iCs/>
        </w:rPr>
        <w:t xml:space="preserve"> que experimentaban dificultades para encontrar trabajo, especialmente con un requisito añadido de alojamiento y cuidados personalizados. En la actualidad, este papel </w:t>
      </w:r>
      <w:r w:rsidRPr="0062688D" w:rsidR="00525E29">
        <w:rPr>
          <w:iCs/>
        </w:rPr>
        <w:t>puede ser</w:t>
      </w:r>
      <w:r w:rsidRPr="0062688D">
        <w:rPr>
          <w:iCs/>
        </w:rPr>
        <w:t xml:space="preserve"> desempeña</w:t>
      </w:r>
      <w:r w:rsidRPr="0062688D" w:rsidR="00525E29">
        <w:rPr>
          <w:iCs/>
        </w:rPr>
        <w:t>do por</w:t>
      </w:r>
      <w:r w:rsidRPr="0062688D">
        <w:rPr>
          <w:iCs/>
        </w:rPr>
        <w:t xml:space="preserve"> las granjas sociales</w:t>
      </w:r>
      <w:r w:rsidRPr="0062688D" w:rsidR="001842E6">
        <w:t>.</w:t>
      </w:r>
      <w:r w:rsidRPr="00BF7DF7" w:rsidR="009B5EC3">
        <w:rPr>
          <w:iCs/>
        </w:rPr>
        <w:t xml:space="preserve"> </w:t>
      </w:r>
    </w:p>
    <w:p w:rsidRPr="0062688D" w:rsidR="001842E6" w:rsidP="001842E6" w:rsidRDefault="001842E6"/>
    <w:p w:rsidRPr="0062688D" w:rsidR="00DE25E3" w:rsidP="00DE25E3" w:rsidRDefault="00DE25E3">
      <w:pPr>
        <w:pStyle w:val="Heading2"/>
        <w:ind w:left="567" w:hanging="567"/>
      </w:pPr>
      <w:r w:rsidRPr="0062688D">
        <w:t xml:space="preserve">Los </w:t>
      </w:r>
      <w:r w:rsidRPr="0062688D">
        <w:rPr>
          <w:bCs/>
        </w:rPr>
        <w:t>procesos de digitalización</w:t>
      </w:r>
      <w:r w:rsidRPr="0062688D">
        <w:t xml:space="preserve"> permiten nuevas oportunidades laborales y empresariales. La mejora de las comunicaciones en el medio rural debe estar ligada al territorio y no exclusivamente a la población, aprovechando las iniciativas sustentadas en tecnología satelital y en el desarrollo de redes de conectividad a nivel local para que se puedan implementar en la mayor parte de los núcleos rurales y dotar a los lugares donde se desarrolla la actividad agraria de una capacidad de puesta en valor de las nuevas tecnologías. La digitalización genera expectativas para la juventud y provoca el cambio de tendencia en el despoblamiento.</w:t>
      </w:r>
    </w:p>
    <w:p w:rsidRPr="0062688D" w:rsidR="00DE25E3" w:rsidP="00DE25E3" w:rsidRDefault="00DE25E3"/>
    <w:p w:rsidRPr="0062688D" w:rsidR="00DE25E3" w:rsidP="00DE25E3" w:rsidRDefault="00DE25E3">
      <w:pPr>
        <w:pStyle w:val="Heading2"/>
        <w:ind w:left="567" w:hanging="567"/>
      </w:pPr>
      <w:r w:rsidRPr="0062688D">
        <w:t xml:space="preserve">El CESE reconoce la </w:t>
      </w:r>
      <w:r w:rsidRPr="0062688D" w:rsidR="004F51B3">
        <w:t>«</w:t>
      </w:r>
      <w:r w:rsidRPr="0062688D">
        <w:t>Acción de la UE para Pueblos Inteligentes</w:t>
      </w:r>
      <w:r w:rsidRPr="0062688D" w:rsidR="004F51B3">
        <w:t>»</w:t>
      </w:r>
      <w:r w:rsidRPr="0062688D">
        <w:t xml:space="preserve"> como instrumento para permitir el intercambio de formas innovadoras de crear áreas rurales más vibrantes, sostenibles y atractivas y explorar cómo los Programas de Desarrollo Rural (PDR), la política de cohesión de la UE y otros instrumentos de financiación pueden utilizarse mejor.</w:t>
      </w:r>
    </w:p>
    <w:p w:rsidRPr="0062688D" w:rsidR="00DE25E3" w:rsidP="00DE25E3" w:rsidRDefault="00DE25E3"/>
    <w:p w:rsidRPr="0062688D" w:rsidR="00DE25E3" w:rsidP="00DE25E3" w:rsidRDefault="00DE25E3">
      <w:pPr>
        <w:pStyle w:val="Heading2"/>
        <w:ind w:left="567" w:hanging="567"/>
      </w:pPr>
      <w:r w:rsidRPr="0062688D">
        <w:t>El CESE reconoce el importante papel de los Grupos de Acci</w:t>
      </w:r>
      <w:r w:rsidRPr="0062688D" w:rsidR="007556EC">
        <w:t>ó</w:t>
      </w:r>
      <w:r w:rsidRPr="0062688D">
        <w:t xml:space="preserve">n Local y de sus redes en el impulso a los procesos de desarrollo rural en el conjunto de los territorios de la UE, creando nuevos mecanismos de gobernanza, diversificando la </w:t>
      </w:r>
      <w:r w:rsidRPr="0062688D" w:rsidR="007556EC">
        <w:t>economía</w:t>
      </w:r>
      <w:r w:rsidRPr="0062688D">
        <w:t xml:space="preserve"> de los territorios rurales, preservando el patrimonio histórico y cultural y acompañando el emprendimiento.</w:t>
      </w:r>
    </w:p>
    <w:p w:rsidRPr="0062688D" w:rsidR="00DE25E3" w:rsidP="00DE25E3" w:rsidRDefault="00DE25E3"/>
    <w:p w:rsidRPr="0062688D" w:rsidR="00DE25E3" w:rsidP="00DE25E3" w:rsidRDefault="00DE25E3">
      <w:pPr>
        <w:pStyle w:val="Heading2"/>
        <w:ind w:left="567" w:hanging="567"/>
      </w:pPr>
      <w:r w:rsidRPr="0062688D">
        <w:t>Hay que evaluar y monitorizar la evolución de los territorios, para lo que es obligado establecer indicadores para cada una de las áreas definidas que permitan tomar decisiones orientadas hacia el futuro.</w:t>
      </w:r>
    </w:p>
    <w:p w:rsidRPr="0062688D" w:rsidR="00011D33" w:rsidP="00E313DD" w:rsidRDefault="00011D33"/>
    <w:p w:rsidRPr="0062688D" w:rsidR="00523F89" w:rsidP="00730E76" w:rsidRDefault="00523F89">
      <w:pPr>
        <w:pStyle w:val="Heading2"/>
        <w:ind w:left="567" w:hanging="567"/>
      </w:pPr>
      <w:r w:rsidRPr="0062688D">
        <w:t xml:space="preserve">Las diferentes políticas que intervienen en el territorio han de alinearse con el objetivo de combinar espacios con distinta potencialidad de uso, teniendo </w:t>
      </w:r>
      <w:r w:rsidRPr="0062688D" w:rsidR="00DE25E3">
        <w:t xml:space="preserve">siempre </w:t>
      </w:r>
      <w:r w:rsidRPr="0062688D">
        <w:t>en cuenta a los actores presentes</w:t>
      </w:r>
      <w:r w:rsidRPr="0062688D" w:rsidR="00DE25E3">
        <w:t>, y deben aplicarse a una escala adecuada, es decir, a regiones inferiores a NUTS-3, para así tener en cuenta las especificidades subregionales. Podrían considerarse las medidas siguientes:</w:t>
      </w:r>
      <w:r w:rsidRPr="0062688D">
        <w:t xml:space="preserve"> </w:t>
      </w:r>
    </w:p>
    <w:p w:rsidRPr="0062688D" w:rsidR="00523F89" w:rsidP="00BE112E" w:rsidRDefault="00523F89">
      <w:pPr>
        <w:pStyle w:val="ListParagraph"/>
        <w:numPr>
          <w:ilvl w:val="0"/>
          <w:numId w:val="73"/>
        </w:numPr>
        <w:tabs>
          <w:tab w:val="clear" w:pos="459"/>
        </w:tabs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 xml:space="preserve">Establecimiento de </w:t>
      </w:r>
      <w:r w:rsidRPr="0062688D">
        <w:rPr>
          <w:rFonts w:ascii="Times New Roman" w:hAnsi="Times New Roman" w:cs="Times New Roman"/>
          <w:bCs/>
        </w:rPr>
        <w:t>contratos territoriales</w:t>
      </w:r>
      <w:r w:rsidRPr="0062688D">
        <w:rPr>
          <w:rFonts w:ascii="Times New Roman" w:hAnsi="Times New Roman" w:cs="Times New Roman"/>
        </w:rPr>
        <w:t xml:space="preserve"> que obliguen a definir compromisos públicos y privados y desarrollen mecanismos de cooperación interinstitucional.</w:t>
      </w:r>
    </w:p>
    <w:p w:rsidRPr="0062688D" w:rsidR="00523F89" w:rsidP="00BE112E" w:rsidRDefault="00523F89">
      <w:pPr>
        <w:pStyle w:val="ListParagraph"/>
        <w:numPr>
          <w:ilvl w:val="0"/>
          <w:numId w:val="73"/>
        </w:numPr>
        <w:tabs>
          <w:tab w:val="clear" w:pos="459"/>
        </w:tabs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 xml:space="preserve">Identificación del </w:t>
      </w:r>
      <w:r w:rsidRPr="0062688D">
        <w:rPr>
          <w:rFonts w:ascii="Times New Roman" w:hAnsi="Times New Roman" w:cs="Times New Roman"/>
          <w:bCs/>
        </w:rPr>
        <w:t>potencial de innovación</w:t>
      </w:r>
      <w:r w:rsidRPr="0062688D">
        <w:rPr>
          <w:rFonts w:ascii="Times New Roman" w:hAnsi="Times New Roman" w:cs="Times New Roman"/>
        </w:rPr>
        <w:t xml:space="preserve"> y focalización en los puntos fuertes locales.</w:t>
      </w:r>
    </w:p>
    <w:p w:rsidRPr="0062688D" w:rsidR="00523F89" w:rsidP="00BE112E" w:rsidRDefault="00523F89">
      <w:pPr>
        <w:pStyle w:val="ListParagraph"/>
        <w:numPr>
          <w:ilvl w:val="0"/>
          <w:numId w:val="73"/>
        </w:numPr>
        <w:tabs>
          <w:tab w:val="clear" w:pos="459"/>
        </w:tabs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 xml:space="preserve">Impulso de </w:t>
      </w:r>
      <w:r w:rsidRPr="0062688D">
        <w:rPr>
          <w:rFonts w:ascii="Times New Roman" w:hAnsi="Times New Roman" w:cs="Times New Roman"/>
          <w:bCs/>
        </w:rPr>
        <w:t>territorios inteligentes</w:t>
      </w:r>
      <w:r w:rsidRPr="0062688D">
        <w:rPr>
          <w:rFonts w:ascii="Times New Roman" w:hAnsi="Times New Roman" w:cs="Times New Roman"/>
        </w:rPr>
        <w:t xml:space="preserve"> dotándolos de un sistema de trabajo en red que </w:t>
      </w:r>
      <w:r w:rsidRPr="0062688D" w:rsidR="00C96C7E">
        <w:rPr>
          <w:rFonts w:ascii="Times New Roman" w:hAnsi="Times New Roman" w:cs="Times New Roman"/>
        </w:rPr>
        <w:t xml:space="preserve">mejore </w:t>
      </w:r>
      <w:r w:rsidRPr="0062688D">
        <w:rPr>
          <w:rFonts w:ascii="Times New Roman" w:hAnsi="Times New Roman" w:cs="Times New Roman"/>
        </w:rPr>
        <w:t xml:space="preserve">la eficiencia económica y política. </w:t>
      </w:r>
    </w:p>
    <w:p w:rsidRPr="0062688D" w:rsidR="00C96C7E" w:rsidP="00BE112E" w:rsidRDefault="00C96C7E">
      <w:pPr>
        <w:pStyle w:val="ListParagraph"/>
        <w:numPr>
          <w:ilvl w:val="0"/>
          <w:numId w:val="73"/>
        </w:numPr>
        <w:tabs>
          <w:tab w:val="clear" w:pos="459"/>
        </w:tabs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 xml:space="preserve">Impulso de un ente catalizador que reúna a las </w:t>
      </w:r>
      <w:r w:rsidRPr="0062688D">
        <w:rPr>
          <w:rFonts w:ascii="Times New Roman" w:hAnsi="Times New Roman" w:cs="Times New Roman"/>
          <w:bCs/>
        </w:rPr>
        <w:t>organizaciones de la sociedad civil activas</w:t>
      </w:r>
      <w:r w:rsidRPr="0062688D">
        <w:rPr>
          <w:rFonts w:ascii="Times New Roman" w:hAnsi="Times New Roman" w:cs="Times New Roman"/>
        </w:rPr>
        <w:t xml:space="preserve"> en el ámbito del desarrollo territorial.</w:t>
      </w:r>
    </w:p>
    <w:p w:rsidRPr="0062688D" w:rsidR="00523F89" w:rsidP="00BE112E" w:rsidRDefault="00523F89">
      <w:pPr>
        <w:pStyle w:val="ListParagraph"/>
        <w:numPr>
          <w:ilvl w:val="0"/>
          <w:numId w:val="73"/>
        </w:numPr>
        <w:tabs>
          <w:tab w:val="clear" w:pos="459"/>
        </w:tabs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 xml:space="preserve">Desarrollo de acciones para </w:t>
      </w:r>
      <w:r w:rsidRPr="0062688D">
        <w:rPr>
          <w:rFonts w:ascii="Times New Roman" w:hAnsi="Times New Roman" w:cs="Times New Roman"/>
          <w:bCs/>
        </w:rPr>
        <w:t>combatir el despoblamiento</w:t>
      </w:r>
      <w:r w:rsidRPr="0062688D">
        <w:rPr>
          <w:rFonts w:ascii="Times New Roman" w:hAnsi="Times New Roman" w:cs="Times New Roman"/>
        </w:rPr>
        <w:t xml:space="preserve"> que propicien un auténtico cambio de tendencia en los patrones de ocupación territorial.</w:t>
      </w:r>
    </w:p>
    <w:p w:rsidRPr="0062688D" w:rsidR="00C96C7E" w:rsidP="00BE112E" w:rsidRDefault="00C96C7E">
      <w:pPr>
        <w:pStyle w:val="ListParagraph"/>
        <w:numPr>
          <w:ilvl w:val="0"/>
          <w:numId w:val="73"/>
        </w:numPr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>Mejora de la calidad de vida en aspectos relevantes para los jóvenes (educación, ocio).</w:t>
      </w:r>
    </w:p>
    <w:p w:rsidRPr="0062688D" w:rsidR="00523F89" w:rsidP="00523F89" w:rsidRDefault="00523F89">
      <w:pPr>
        <w:spacing w:line="276" w:lineRule="auto"/>
        <w:rPr>
          <w:szCs w:val="22"/>
        </w:rPr>
      </w:pPr>
    </w:p>
    <w:p w:rsidRPr="0062688D" w:rsidR="00C96C7E" w:rsidP="00C96C7E" w:rsidRDefault="00C96C7E">
      <w:pPr>
        <w:pStyle w:val="Heading2"/>
        <w:ind w:left="567" w:hanging="567"/>
      </w:pPr>
      <w:r w:rsidRPr="0062688D">
        <w:t xml:space="preserve">La inversión de la tendencia demográfica actual requiere que cada joven rural tome la decisión individual de no emigrar a la ciudad. El principal factor que pesa sobre esa decisión, aunque no el único, es la posibilidad de desempeñar una actividad profesional remunerada dignamente y con perspectivas de futuro. Una imagen atractiva e interesante de la vida de los jóvenes en zona rural, vehiculada a través de medios de comunicación y producciones </w:t>
      </w:r>
      <w:r w:rsidRPr="0062688D" w:rsidR="00C542B9">
        <w:t>audiovisuales</w:t>
      </w:r>
      <w:r w:rsidRPr="0062688D">
        <w:t xml:space="preserve"> con apoyo público, contribuiría a consolidar el legítimo orgullo que estos sienten por sus orígenes.</w:t>
      </w:r>
    </w:p>
    <w:p w:rsidRPr="0062688D" w:rsidR="00C96C7E" w:rsidP="00C96C7E" w:rsidRDefault="00C96C7E">
      <w:pPr>
        <w:spacing w:line="276" w:lineRule="auto"/>
        <w:rPr>
          <w:szCs w:val="22"/>
        </w:rPr>
      </w:pPr>
    </w:p>
    <w:p w:rsidRPr="0062688D" w:rsidR="00C96C7E" w:rsidP="00C96C7E" w:rsidRDefault="00C96C7E">
      <w:pPr>
        <w:pStyle w:val="Heading2"/>
        <w:ind w:left="567" w:hanging="567"/>
      </w:pPr>
      <w:r w:rsidRPr="0062688D">
        <w:t>Lo dicho anteriormente es doblemente cierto en el caso de las mujeres. La inmensa contribución de la mujer rural a la actividad económica agraria y no agraria ha de ser adecuadamente reconocida y valorada, en primer lugar</w:t>
      </w:r>
      <w:r w:rsidRPr="0062688D" w:rsidR="00C542B9">
        <w:t>,</w:t>
      </w:r>
      <w:r w:rsidRPr="0062688D">
        <w:t xml:space="preserve"> mediante una estricta igualdad salarial y, en su caso, mediante el acceso a la cotitularidad de las explotaciones.</w:t>
      </w:r>
    </w:p>
    <w:p w:rsidRPr="0062688D" w:rsidR="00C96C7E" w:rsidP="00C96C7E" w:rsidRDefault="00C96C7E">
      <w:pPr>
        <w:spacing w:line="276" w:lineRule="auto"/>
        <w:rPr>
          <w:szCs w:val="22"/>
        </w:rPr>
      </w:pPr>
    </w:p>
    <w:p w:rsidRPr="0062688D" w:rsidR="00C96C7E" w:rsidP="00C96C7E" w:rsidRDefault="00C96C7E">
      <w:pPr>
        <w:pStyle w:val="Heading2"/>
        <w:ind w:left="567" w:hanging="567"/>
      </w:pPr>
      <w:r w:rsidRPr="0062688D">
        <w:t>Las zonas rurales acogen todo tipo de empresas, aunque destacan las dedicadas a la transformación de productos agrarios. Cuando las necesarias infraestructuras de telecomunicación, transporte, energía, etc.</w:t>
      </w:r>
      <w:r w:rsidRPr="0062688D" w:rsidR="00D02858">
        <w:t>,</w:t>
      </w:r>
      <w:r w:rsidRPr="0062688D">
        <w:t xml:space="preserve"> son fácilmente accesibles, las zonas rurales son a menudo la opción más rentable a la hora de escoger la localización de nuevos proyectos empresariales. Unos incentivos fiscales de cuantía suficiente pueden ser el elemento desencadena</w:t>
      </w:r>
      <w:r w:rsidRPr="0062688D" w:rsidR="007A16CE">
        <w:t>nte</w:t>
      </w:r>
      <w:r w:rsidRPr="0062688D">
        <w:t xml:space="preserve"> que haga inclinar la balanza.</w:t>
      </w:r>
    </w:p>
    <w:p w:rsidRPr="0062688D" w:rsidR="00C96C7E" w:rsidP="00C96C7E" w:rsidRDefault="00C96C7E">
      <w:pPr>
        <w:spacing w:line="276" w:lineRule="auto"/>
        <w:rPr>
          <w:szCs w:val="22"/>
        </w:rPr>
      </w:pPr>
    </w:p>
    <w:p w:rsidRPr="0062688D" w:rsidR="00C96C7E" w:rsidP="00C96C7E" w:rsidRDefault="00C96C7E">
      <w:pPr>
        <w:pStyle w:val="Heading2"/>
        <w:ind w:left="567" w:hanging="567"/>
      </w:pPr>
      <w:r w:rsidRPr="0062688D">
        <w:t>En una mayoría de pueblos, la mayor empresa es la cooperativa agraria, que además de la actividad directamente productiva puede tener secciones de almacén o de crédito. Dado su carácter social, debe mantenerse siempre un tratamiento fiscal diferencial a favor de las cooperativas, así como apoyarlas de diversas maneras desde las administraciones públicas.</w:t>
      </w:r>
    </w:p>
    <w:p w:rsidR="0022778E" w:rsidP="00C96C7E" w:rsidRDefault="0022778E">
      <w:pPr>
        <w:spacing w:line="276" w:lineRule="auto"/>
        <w:rPr>
          <w:szCs w:val="22"/>
        </w:rPr>
      </w:pPr>
    </w:p>
    <w:p w:rsidRPr="0062688D" w:rsidR="00C96C7E" w:rsidP="00C96C7E" w:rsidRDefault="00C96C7E">
      <w:pPr>
        <w:spacing w:line="276" w:lineRule="auto"/>
        <w:rPr>
          <w:szCs w:val="22"/>
        </w:rPr>
      </w:pPr>
    </w:p>
    <w:p w:rsidRPr="0062688D" w:rsidR="00523F89" w:rsidP="00730E76" w:rsidRDefault="00523F89">
      <w:pPr>
        <w:pStyle w:val="Heading2"/>
        <w:ind w:left="567" w:hanging="567"/>
      </w:pPr>
      <w:r w:rsidRPr="0062688D">
        <w:t xml:space="preserve">La agricultura es a menudo la </w:t>
      </w:r>
      <w:r w:rsidRPr="0062688D" w:rsidR="00C54DA0">
        <w:t xml:space="preserve">piedra angular </w:t>
      </w:r>
      <w:r w:rsidRPr="0062688D">
        <w:t xml:space="preserve">de la economía local </w:t>
      </w:r>
      <w:r w:rsidRPr="0062688D" w:rsidR="00C54DA0">
        <w:t xml:space="preserve">que permite el desarrollo de </w:t>
      </w:r>
      <w:r w:rsidRPr="0062688D">
        <w:t>otros sectores como la industria agroalimentaria y el turismo.</w:t>
      </w:r>
      <w:r w:rsidRPr="0062688D" w:rsidR="00C54DA0">
        <w:t xml:space="preserve"> Por el contrario, el abandono de tierras lleva consigo la pérdida de los paisajes y los servicios medioambientales que proporciona</w:t>
      </w:r>
      <w:r w:rsidRPr="0062688D" w:rsidR="00D02858">
        <w:t>n</w:t>
      </w:r>
      <w:r w:rsidRPr="0062688D" w:rsidR="00C54DA0">
        <w:t xml:space="preserve"> una gestión activa del territorio. </w:t>
      </w:r>
      <w:r w:rsidR="002966C8">
        <w:t xml:space="preserve">Las actividades agrarias y silvícolas contribuyen </w:t>
      </w:r>
      <w:r w:rsidRPr="0062688D" w:rsidR="00C54DA0">
        <w:t xml:space="preserve">a fijar población, a luchar contra la </w:t>
      </w:r>
      <w:r w:rsidRPr="0062688D" w:rsidR="00C542B9">
        <w:t>erosión</w:t>
      </w:r>
      <w:r w:rsidRPr="0062688D" w:rsidR="00C54DA0">
        <w:t>, a reducir la frecuencia y la extensión de los incendios y a evitar la desertificación.</w:t>
      </w:r>
      <w:r w:rsidR="002E20C1">
        <w:t xml:space="preserve"> </w:t>
      </w:r>
      <w:r w:rsidRPr="002E20C1" w:rsidR="002E20C1">
        <w:t>Es fundamental que la política agrícola común garantice el mantenimiento de la producción agrícola en las zonas vulnerables.</w:t>
      </w:r>
    </w:p>
    <w:p w:rsidR="00C54DA0" w:rsidP="00C54DA0" w:rsidRDefault="00C54DA0">
      <w:pPr>
        <w:pStyle w:val="Heading2"/>
        <w:numPr>
          <w:ilvl w:val="0"/>
          <w:numId w:val="0"/>
        </w:numPr>
      </w:pPr>
    </w:p>
    <w:p w:rsidR="0022778E" w:rsidP="00ED31C1" w:rsidRDefault="0022778E"/>
    <w:p w:rsidRPr="0022778E" w:rsidR="0022778E" w:rsidP="00ED31C1" w:rsidRDefault="0022778E"/>
    <w:p w:rsidRPr="00ED31C1" w:rsidR="00C54DA0" w:rsidP="00C54DA0" w:rsidRDefault="00C54DA0">
      <w:pPr>
        <w:pStyle w:val="Heading2"/>
        <w:ind w:left="567" w:hanging="567"/>
        <w:rPr>
          <w:lang w:val="es-ES_tradnl"/>
        </w:rPr>
      </w:pPr>
      <w:r w:rsidRPr="0062688D">
        <w:t>En zonas de montaña, la ganadería extensiva permite aprovechar tierras marginales sin valor agronómico. Una actividad de pastoreo bien gestionada proporciona múltiples beneficios: ambientales (aumento de la biodiversidad), culturales (conservación del patrimonio material e inmaterial) y paisajísticos (apertura de espacios para el turismo). También previene riesgos naturales como incendios forestales, corrimientos de tierras e inundaciones. Sin embargo, la producción ganadera en zonas de montaña se ve cada vez más amenazada por la extremadamente baja rentabilidad de los productos lácteos y cárnicos, lo que hace que las medidas de apoyo específicas sean absolutamente necesarias.</w:t>
      </w:r>
      <w:r w:rsidR="00632621">
        <w:t xml:space="preserve"> </w:t>
      </w:r>
      <w:r w:rsidRPr="00ED31C1" w:rsidR="00632621">
        <w:rPr>
          <w:lang w:val="es-ES_tradnl"/>
        </w:rPr>
        <w:t>La reintroducción de grandes carnívoros (lobos y osos) incrementa aún más los costes de producción. La coexistencia solo es factible en determinados ámbitos, de forma muy meditada y con compensaciones suficientes e inmediatamente accesibles.</w:t>
      </w:r>
    </w:p>
    <w:p w:rsidRPr="00ED31C1" w:rsidR="00C54DA0" w:rsidP="00C54DA0" w:rsidRDefault="00C54DA0">
      <w:pPr>
        <w:pStyle w:val="Heading2"/>
        <w:numPr>
          <w:ilvl w:val="0"/>
          <w:numId w:val="0"/>
        </w:numPr>
        <w:rPr>
          <w:lang w:val="es-ES_tradnl"/>
        </w:rPr>
      </w:pPr>
    </w:p>
    <w:p w:rsidRPr="0062688D" w:rsidR="00C54DA0" w:rsidP="0062688D" w:rsidRDefault="00C54DA0">
      <w:pPr>
        <w:pStyle w:val="Heading1"/>
        <w:keepNext/>
        <w:keepLines/>
        <w:ind w:left="567" w:hanging="567"/>
        <w:rPr>
          <w:b/>
        </w:rPr>
      </w:pPr>
      <w:r w:rsidRPr="0062688D">
        <w:rPr>
          <w:b/>
        </w:rPr>
        <w:t>Seguimiento y evaluación</w:t>
      </w:r>
    </w:p>
    <w:p w:rsidRPr="0062688D" w:rsidR="00C54DA0" w:rsidP="0062688D" w:rsidRDefault="00C54DA0">
      <w:pPr>
        <w:keepNext/>
        <w:keepLines/>
      </w:pPr>
    </w:p>
    <w:p w:rsidRPr="0062688D" w:rsidR="00C54DA0" w:rsidP="00C54DA0" w:rsidRDefault="00C54DA0">
      <w:pPr>
        <w:pStyle w:val="Heading2"/>
        <w:ind w:left="567" w:hanging="567"/>
      </w:pPr>
      <w:r w:rsidRPr="0062688D">
        <w:t xml:space="preserve">Hay que elaborar una </w:t>
      </w:r>
      <w:r w:rsidRPr="0062688D" w:rsidR="00C542B9">
        <w:t>guía</w:t>
      </w:r>
      <w:r w:rsidRPr="0062688D">
        <w:t xml:space="preserve"> detallada de las actuaciones a acometer. Los contratos territoriales han de establecer objetivos concretos, tangibles y auditables, así como el horizonte temporal previsto para su realización. Deberá vigilarse muy de cerca la evolución positiva de ciertos indicadores críticos, de los que se avanza una lista no exhaustiva:</w:t>
      </w:r>
    </w:p>
    <w:p w:rsidRPr="0062688D" w:rsidR="00C54DA0" w:rsidP="00C54DA0" w:rsidRDefault="00C54DA0"/>
    <w:p w:rsidRPr="0062688D" w:rsidR="00C54DA0" w:rsidP="00C54DA0" w:rsidRDefault="00C54DA0">
      <w:pPr>
        <w:pStyle w:val="Heading3"/>
        <w:ind w:left="567" w:hanging="567"/>
      </w:pPr>
      <w:r w:rsidRPr="0062688D">
        <w:t>En relación con las dinámicas poblacionales:</w:t>
      </w:r>
    </w:p>
    <w:p w:rsidRPr="0062688D" w:rsidR="00C54DA0" w:rsidP="00BE112E" w:rsidRDefault="00C54DA0">
      <w:pPr>
        <w:pStyle w:val="ListParagraph"/>
        <w:numPr>
          <w:ilvl w:val="0"/>
          <w:numId w:val="73"/>
        </w:numPr>
        <w:tabs>
          <w:tab w:val="clear" w:pos="459"/>
        </w:tabs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>Caracterización de los movimientos emigratorios e inmigratorios cualitativa y cuantitativamente.</w:t>
      </w:r>
    </w:p>
    <w:p w:rsidRPr="0062688D" w:rsidR="00C54DA0" w:rsidP="00BE112E" w:rsidRDefault="00C54DA0">
      <w:pPr>
        <w:pStyle w:val="ListParagraph"/>
        <w:numPr>
          <w:ilvl w:val="0"/>
          <w:numId w:val="73"/>
        </w:numPr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 xml:space="preserve">Caracterización de la </w:t>
      </w:r>
      <w:r w:rsidRPr="0062688D" w:rsidR="00C542B9">
        <w:rPr>
          <w:rFonts w:ascii="Times New Roman" w:hAnsi="Times New Roman" w:cs="Times New Roman"/>
        </w:rPr>
        <w:t>pirámide</w:t>
      </w:r>
      <w:r w:rsidRPr="0062688D">
        <w:rPr>
          <w:rFonts w:ascii="Times New Roman" w:hAnsi="Times New Roman" w:cs="Times New Roman"/>
        </w:rPr>
        <w:t xml:space="preserve"> de </w:t>
      </w:r>
      <w:r w:rsidRPr="0062688D" w:rsidR="00C542B9">
        <w:rPr>
          <w:rFonts w:ascii="Times New Roman" w:hAnsi="Times New Roman" w:cs="Times New Roman"/>
        </w:rPr>
        <w:t>población</w:t>
      </w:r>
      <w:r w:rsidRPr="0062688D">
        <w:rPr>
          <w:rFonts w:ascii="Times New Roman" w:hAnsi="Times New Roman" w:cs="Times New Roman"/>
        </w:rPr>
        <w:t xml:space="preserve"> en distintas escalas territoriales.</w:t>
      </w:r>
    </w:p>
    <w:p w:rsidRPr="0062688D" w:rsidR="00C54DA0" w:rsidP="00C54DA0" w:rsidRDefault="00C54DA0"/>
    <w:p w:rsidRPr="0062688D" w:rsidR="00C54DA0" w:rsidP="00C54DA0" w:rsidRDefault="00C54DA0">
      <w:pPr>
        <w:pStyle w:val="Heading3"/>
        <w:ind w:left="567" w:hanging="567"/>
      </w:pPr>
      <w:r w:rsidRPr="0062688D">
        <w:t>En relación con la calidad de vida:</w:t>
      </w:r>
    </w:p>
    <w:p w:rsidRPr="0062688D" w:rsidR="00F40C84" w:rsidP="00F40C84" w:rsidRDefault="00F40C84">
      <w:pPr>
        <w:pStyle w:val="ListParagraph"/>
        <w:numPr>
          <w:ilvl w:val="0"/>
          <w:numId w:val="73"/>
        </w:numPr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 xml:space="preserve">Acceso a la </w:t>
      </w:r>
      <w:r>
        <w:rPr>
          <w:rFonts w:ascii="Times New Roman" w:hAnsi="Times New Roman" w:cs="Times New Roman"/>
        </w:rPr>
        <w:t>alimentación</w:t>
      </w:r>
      <w:r w:rsidRPr="0062688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bidi="es-ES"/>
        </w:rPr>
        <w:t>preservación y desarrollo de tiendas locales y canales de distribución eficientes para garantizar un acceso permanente de todos los ciudadanos a alimentos de alta calidad, evitando los llamados «desiertos alimentarios»</w:t>
      </w:r>
      <w:r w:rsidRPr="0062688D">
        <w:rPr>
          <w:rFonts w:ascii="Times New Roman" w:hAnsi="Times New Roman" w:cs="Times New Roman"/>
        </w:rPr>
        <w:t>.</w:t>
      </w:r>
    </w:p>
    <w:p w:rsidRPr="0062688D" w:rsidR="00F40C84" w:rsidP="00F40C84" w:rsidRDefault="00F40C84">
      <w:pPr>
        <w:pStyle w:val="ListParagraph"/>
        <w:numPr>
          <w:ilvl w:val="0"/>
          <w:numId w:val="73"/>
        </w:numPr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 xml:space="preserve">Acceso a la </w:t>
      </w:r>
      <w:r>
        <w:rPr>
          <w:rFonts w:ascii="Times New Roman" w:hAnsi="Times New Roman" w:cs="Times New Roman"/>
        </w:rPr>
        <w:t>financiación</w:t>
      </w:r>
      <w:r w:rsidRPr="0062688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ampliación de los horarios de atención de las entidades y agentes bancarios y de la disponibilidad de cajeros automáticos</w:t>
      </w:r>
      <w:r w:rsidRPr="0062688D">
        <w:rPr>
          <w:rFonts w:ascii="Times New Roman" w:hAnsi="Times New Roman" w:cs="Times New Roman"/>
        </w:rPr>
        <w:t>.</w:t>
      </w:r>
    </w:p>
    <w:p w:rsidRPr="0062688D" w:rsidR="00C54DA0" w:rsidP="00BE112E" w:rsidRDefault="00C54DA0">
      <w:pPr>
        <w:pStyle w:val="ListParagraph"/>
        <w:numPr>
          <w:ilvl w:val="0"/>
          <w:numId w:val="73"/>
        </w:numPr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>Acceso a la educación: reducción de tiempos de viaje hasta los centros de enseñanza primaria y secundaria más próximos.</w:t>
      </w:r>
    </w:p>
    <w:p w:rsidRPr="0062688D" w:rsidR="00C54DA0" w:rsidP="0062688D" w:rsidRDefault="00C54DA0">
      <w:pPr>
        <w:pStyle w:val="ListParagraph"/>
        <w:numPr>
          <w:ilvl w:val="0"/>
          <w:numId w:val="73"/>
        </w:numPr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>Acceso a la salud: reducción de tiempos de viaje hasta el dispensario de urgencias y el hospital más próximos.</w:t>
      </w:r>
    </w:p>
    <w:p w:rsidRPr="0062688D" w:rsidR="00C54DA0" w:rsidP="0062688D" w:rsidRDefault="00C54DA0">
      <w:pPr>
        <w:pStyle w:val="ListParagraph"/>
        <w:numPr>
          <w:ilvl w:val="0"/>
          <w:numId w:val="73"/>
        </w:numPr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 xml:space="preserve">Uso de medios </w:t>
      </w:r>
      <w:r w:rsidRPr="0062688D" w:rsidR="00C542B9">
        <w:rPr>
          <w:rFonts w:ascii="Times New Roman" w:hAnsi="Times New Roman" w:cs="Times New Roman"/>
        </w:rPr>
        <w:t>telemáticos</w:t>
      </w:r>
      <w:r w:rsidRPr="0062688D">
        <w:rPr>
          <w:rFonts w:ascii="Times New Roman" w:hAnsi="Times New Roman" w:cs="Times New Roman"/>
        </w:rPr>
        <w:t xml:space="preserve"> para la </w:t>
      </w:r>
      <w:r w:rsidRPr="0062688D" w:rsidR="00C542B9">
        <w:rPr>
          <w:rFonts w:ascii="Times New Roman" w:hAnsi="Times New Roman" w:cs="Times New Roman"/>
        </w:rPr>
        <w:t>atención</w:t>
      </w:r>
      <w:r w:rsidRPr="0062688D">
        <w:rPr>
          <w:rFonts w:ascii="Times New Roman" w:hAnsi="Times New Roman" w:cs="Times New Roman"/>
        </w:rPr>
        <w:t xml:space="preserve"> domiciliaria y de salud.</w:t>
      </w:r>
    </w:p>
    <w:p w:rsidRPr="0062688D" w:rsidR="00C54DA0" w:rsidP="0062688D" w:rsidRDefault="00C54DA0">
      <w:pPr>
        <w:pStyle w:val="ListParagraph"/>
        <w:numPr>
          <w:ilvl w:val="0"/>
          <w:numId w:val="73"/>
        </w:numPr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>Mejora del acceso a la comunicación: telefonía, banda ancha.</w:t>
      </w:r>
    </w:p>
    <w:p w:rsidRPr="0062688D" w:rsidR="00C54DA0" w:rsidP="0062688D" w:rsidRDefault="00C54DA0">
      <w:pPr>
        <w:pStyle w:val="ListParagraph"/>
        <w:numPr>
          <w:ilvl w:val="0"/>
          <w:numId w:val="73"/>
        </w:numPr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>Preservación del patrimonio histórico y natural (espacios protegidos) y mayor acceso a la cultura</w:t>
      </w:r>
      <w:r w:rsidR="00FC357D">
        <w:rPr>
          <w:rFonts w:ascii="Times New Roman" w:hAnsi="Times New Roman" w:cs="Times New Roman"/>
        </w:rPr>
        <w:t>.</w:t>
      </w:r>
    </w:p>
    <w:p w:rsidRPr="0062688D" w:rsidR="00C54DA0" w:rsidP="00C54DA0" w:rsidRDefault="00C54DA0">
      <w:pPr>
        <w:pStyle w:val="Heading3"/>
        <w:numPr>
          <w:ilvl w:val="0"/>
          <w:numId w:val="0"/>
        </w:numPr>
        <w:ind w:left="720" w:hanging="720"/>
      </w:pPr>
    </w:p>
    <w:p w:rsidRPr="0062688D" w:rsidR="00C54DA0" w:rsidP="00C54DA0" w:rsidRDefault="00C54DA0">
      <w:pPr>
        <w:pStyle w:val="Heading3"/>
        <w:ind w:left="567" w:hanging="567"/>
      </w:pPr>
      <w:r w:rsidRPr="0062688D">
        <w:t>En relación con las disponibilidades presupuestarias:</w:t>
      </w:r>
    </w:p>
    <w:p w:rsidRPr="0062688D" w:rsidR="00C54DA0" w:rsidP="0062688D" w:rsidRDefault="00C54DA0">
      <w:pPr>
        <w:pStyle w:val="ListParagraph"/>
        <w:numPr>
          <w:ilvl w:val="0"/>
          <w:numId w:val="73"/>
        </w:numPr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>Mayor dotación presupuestaria corriente de las entidades locales: euros por habitante, euros por kilómetro cuadrado.</w:t>
      </w:r>
    </w:p>
    <w:p w:rsidRPr="0062688D" w:rsidR="00C54DA0" w:rsidP="0062688D" w:rsidRDefault="00C54DA0">
      <w:pPr>
        <w:pStyle w:val="ListParagraph"/>
        <w:numPr>
          <w:ilvl w:val="0"/>
          <w:numId w:val="73"/>
        </w:numPr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>Mayor dotación presupuestaria para los partenariados privados y públicos y en su caso administraciones intermedias.</w:t>
      </w:r>
    </w:p>
    <w:p w:rsidRPr="0062688D" w:rsidR="002E3FE6" w:rsidP="0062688D" w:rsidRDefault="002E3FE6">
      <w:pPr>
        <w:pStyle w:val="ListParagraph"/>
        <w:numPr>
          <w:ilvl w:val="0"/>
          <w:numId w:val="73"/>
        </w:numPr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 xml:space="preserve">Condicionalidad de las subvenciones a </w:t>
      </w:r>
      <w:r w:rsidRPr="0062688D" w:rsidR="007E13A7">
        <w:rPr>
          <w:rFonts w:ascii="Times New Roman" w:hAnsi="Times New Roman" w:cs="Times New Roman"/>
        </w:rPr>
        <w:t>la verificación de un beneficio para la comunidad</w:t>
      </w:r>
      <w:r w:rsidRPr="0062688D">
        <w:rPr>
          <w:rFonts w:ascii="Times New Roman" w:hAnsi="Times New Roman" w:cs="Times New Roman"/>
        </w:rPr>
        <w:t>.</w:t>
      </w:r>
    </w:p>
    <w:p w:rsidRPr="0062688D" w:rsidR="00C54DA0" w:rsidP="00C54DA0" w:rsidRDefault="00C54DA0"/>
    <w:p w:rsidRPr="0062688D" w:rsidR="00C54DA0" w:rsidP="00C54DA0" w:rsidRDefault="00C54DA0">
      <w:pPr>
        <w:pStyle w:val="Heading3"/>
        <w:ind w:left="567" w:hanging="567"/>
      </w:pPr>
      <w:r w:rsidRPr="0062688D">
        <w:t>En relación con la renta:</w:t>
      </w:r>
    </w:p>
    <w:p w:rsidRPr="0062688D" w:rsidR="00C54DA0" w:rsidP="0062688D" w:rsidRDefault="00C54DA0">
      <w:pPr>
        <w:pStyle w:val="ListParagraph"/>
        <w:numPr>
          <w:ilvl w:val="0"/>
          <w:numId w:val="73"/>
        </w:numPr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 xml:space="preserve">Reducción paulatina del diferencial rural/urbano, no solo en términos de ingresos totales sino también en referencia al ingreso por hora trabajada. </w:t>
      </w:r>
    </w:p>
    <w:p w:rsidRPr="0062688D" w:rsidR="00C54DA0" w:rsidP="0062688D" w:rsidRDefault="00C54DA0">
      <w:pPr>
        <w:pStyle w:val="ListParagraph"/>
        <w:numPr>
          <w:ilvl w:val="0"/>
          <w:numId w:val="73"/>
        </w:numPr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 xml:space="preserve">Incorporación de las perspectivas de género y de edad. </w:t>
      </w:r>
    </w:p>
    <w:p w:rsidRPr="0062688D" w:rsidR="00C54DA0" w:rsidP="00C54DA0" w:rsidRDefault="00C54DA0">
      <w:pPr>
        <w:pStyle w:val="ListParagraph"/>
        <w:spacing w:after="0" w:line="288" w:lineRule="auto"/>
        <w:ind w:left="850"/>
        <w:jc w:val="both"/>
      </w:pPr>
    </w:p>
    <w:p w:rsidRPr="0062688D" w:rsidR="00C54DA0" w:rsidP="00C54DA0" w:rsidRDefault="00C54DA0">
      <w:pPr>
        <w:pStyle w:val="Heading3"/>
        <w:ind w:left="567" w:hanging="567"/>
      </w:pPr>
      <w:r w:rsidRPr="0062688D">
        <w:t>En relación con el empleo:</w:t>
      </w:r>
    </w:p>
    <w:p w:rsidRPr="0062688D" w:rsidR="00C54DA0" w:rsidP="0062688D" w:rsidRDefault="00C542B9">
      <w:pPr>
        <w:pStyle w:val="ListParagraph"/>
        <w:numPr>
          <w:ilvl w:val="0"/>
          <w:numId w:val="73"/>
        </w:numPr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>Reducción</w:t>
      </w:r>
      <w:r w:rsidRPr="0062688D" w:rsidR="00C54DA0">
        <w:rPr>
          <w:rFonts w:ascii="Times New Roman" w:hAnsi="Times New Roman" w:cs="Times New Roman"/>
        </w:rPr>
        <w:t xml:space="preserve"> de la tasa de desempleo, en particular de los jóvenes.</w:t>
      </w:r>
    </w:p>
    <w:p w:rsidRPr="0062688D" w:rsidR="00C54DA0" w:rsidP="0062688D" w:rsidRDefault="00C54DA0">
      <w:pPr>
        <w:pStyle w:val="ListParagraph"/>
        <w:numPr>
          <w:ilvl w:val="0"/>
          <w:numId w:val="73"/>
        </w:numPr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>Incremento de la tasa de ocupación, en particular de las mujeres.</w:t>
      </w:r>
    </w:p>
    <w:p w:rsidRPr="0062688D" w:rsidR="00C54DA0" w:rsidP="0062688D" w:rsidRDefault="00C54DA0">
      <w:pPr>
        <w:pStyle w:val="ListParagraph"/>
        <w:numPr>
          <w:ilvl w:val="0"/>
          <w:numId w:val="73"/>
        </w:numPr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>Dotación de incentivos a la creación de empleo en municipios con baja densidad de población.</w:t>
      </w:r>
    </w:p>
    <w:p w:rsidRPr="0062688D" w:rsidR="0011587A" w:rsidP="0062688D" w:rsidRDefault="0011587A">
      <w:pPr>
        <w:pStyle w:val="ListParagraph"/>
        <w:numPr>
          <w:ilvl w:val="0"/>
          <w:numId w:val="73"/>
        </w:numPr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>Creación de puestos de trabajo con horarios flexibles o alternativos.</w:t>
      </w:r>
    </w:p>
    <w:p w:rsidRPr="0062688D" w:rsidR="0011587A" w:rsidP="0062688D" w:rsidRDefault="0011587A">
      <w:pPr>
        <w:pStyle w:val="ListParagraph"/>
        <w:numPr>
          <w:ilvl w:val="0"/>
          <w:numId w:val="73"/>
        </w:numPr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>Creación de puestos de trabajo que faciliten la integración social.</w:t>
      </w:r>
    </w:p>
    <w:p w:rsidRPr="0062688D" w:rsidR="00C54DA0" w:rsidP="00C54DA0" w:rsidRDefault="00C54DA0"/>
    <w:p w:rsidRPr="0062688D" w:rsidR="00C54DA0" w:rsidP="00C54DA0" w:rsidRDefault="00C54DA0">
      <w:pPr>
        <w:pStyle w:val="Heading3"/>
        <w:ind w:left="567" w:hanging="567"/>
      </w:pPr>
      <w:r w:rsidRPr="0062688D">
        <w:t>En relación con el empleo público:</w:t>
      </w:r>
    </w:p>
    <w:p w:rsidRPr="0062688D" w:rsidR="00C54DA0" w:rsidP="0062688D" w:rsidRDefault="00C54DA0">
      <w:pPr>
        <w:pStyle w:val="ListParagraph"/>
        <w:numPr>
          <w:ilvl w:val="0"/>
          <w:numId w:val="73"/>
        </w:numPr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>Mantenimiento de la presencia sobre el conjunto del territorio de los servicios de salud, educación, orden público, acceso a la justicia, etc.</w:t>
      </w:r>
      <w:r w:rsidRPr="0062688D" w:rsidR="0011587A">
        <w:rPr>
          <w:rFonts w:ascii="Times New Roman" w:hAnsi="Times New Roman" w:cs="Times New Roman"/>
        </w:rPr>
        <w:t>, y extensión de los mismos mediante servicios móviles.</w:t>
      </w:r>
    </w:p>
    <w:p w:rsidRPr="0062688D" w:rsidR="00C54DA0" w:rsidP="0062688D" w:rsidRDefault="00C54DA0">
      <w:pPr>
        <w:pStyle w:val="ListParagraph"/>
        <w:numPr>
          <w:ilvl w:val="0"/>
          <w:numId w:val="73"/>
        </w:numPr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>Descentralización territorial de organismos, entidades y empleos públicos.</w:t>
      </w:r>
    </w:p>
    <w:p w:rsidRPr="0062688D" w:rsidR="00C54DA0" w:rsidP="0062688D" w:rsidRDefault="00C54DA0">
      <w:pPr>
        <w:pStyle w:val="ListParagraph"/>
        <w:numPr>
          <w:ilvl w:val="0"/>
          <w:numId w:val="73"/>
        </w:numPr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>Incentivos a los funcionarios para instalarse con sus familias en la localidad en la que trabajan, reduciendo las migraciones pendulares diarias.</w:t>
      </w:r>
    </w:p>
    <w:p w:rsidRPr="0062688D" w:rsidR="00C54DA0" w:rsidP="00C54DA0" w:rsidRDefault="00C54DA0"/>
    <w:p w:rsidRPr="0062688D" w:rsidR="00C54DA0" w:rsidP="00C54DA0" w:rsidRDefault="00C54DA0">
      <w:pPr>
        <w:pStyle w:val="Heading3"/>
        <w:ind w:left="567" w:hanging="567"/>
      </w:pPr>
      <w:r w:rsidRPr="0062688D">
        <w:t>En relación con las inversiones públicas:</w:t>
      </w:r>
    </w:p>
    <w:p w:rsidRPr="0062688D" w:rsidR="00C54DA0" w:rsidP="0062688D" w:rsidRDefault="00C54DA0">
      <w:pPr>
        <w:pStyle w:val="ListParagraph"/>
        <w:numPr>
          <w:ilvl w:val="0"/>
          <w:numId w:val="73"/>
        </w:numPr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>Aumento de la inversión pública total por habitante y por kilómetro cuadrado.</w:t>
      </w:r>
    </w:p>
    <w:p w:rsidRPr="0062688D" w:rsidR="00C54DA0" w:rsidP="0062688D" w:rsidRDefault="00C54DA0">
      <w:pPr>
        <w:pStyle w:val="ListParagraph"/>
        <w:numPr>
          <w:ilvl w:val="0"/>
          <w:numId w:val="73"/>
        </w:numPr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>Mejora de la disponibilidad de infraestructuras de transporte accesibles de manera eficiente: distancia media de los núcleos de población a las entradas y salidas de autopista y a las estaciones de ferrocarril.</w:t>
      </w:r>
    </w:p>
    <w:p w:rsidRPr="0062688D" w:rsidR="00C54DA0" w:rsidP="0062688D" w:rsidRDefault="00C54DA0">
      <w:pPr>
        <w:pStyle w:val="ListParagraph"/>
        <w:numPr>
          <w:ilvl w:val="0"/>
          <w:numId w:val="73"/>
        </w:numPr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>Incremento de la utilización del ferrocarril y las estrategias intermodales.</w:t>
      </w:r>
    </w:p>
    <w:p w:rsidRPr="0062688D" w:rsidR="00C54DA0" w:rsidP="00C54DA0" w:rsidRDefault="00C54DA0"/>
    <w:p w:rsidRPr="0062688D" w:rsidR="00C54DA0" w:rsidP="00C54DA0" w:rsidRDefault="00C54DA0">
      <w:pPr>
        <w:pStyle w:val="Heading3"/>
        <w:ind w:left="567" w:hanging="567"/>
      </w:pPr>
      <w:r w:rsidRPr="0062688D">
        <w:t>En relación con las inversiones privadas:</w:t>
      </w:r>
    </w:p>
    <w:p w:rsidRPr="0062688D" w:rsidR="00C54DA0" w:rsidP="0062688D" w:rsidRDefault="00C54DA0">
      <w:pPr>
        <w:pStyle w:val="ListParagraph"/>
        <w:numPr>
          <w:ilvl w:val="0"/>
          <w:numId w:val="73"/>
        </w:numPr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>Aumento de la inversión privada total por habitante y por kilómetro cuadrado.</w:t>
      </w:r>
    </w:p>
    <w:p w:rsidRPr="0062688D" w:rsidR="00C54DA0" w:rsidP="0062688D" w:rsidRDefault="00C54DA0">
      <w:pPr>
        <w:pStyle w:val="ListParagraph"/>
        <w:numPr>
          <w:ilvl w:val="0"/>
          <w:numId w:val="73"/>
        </w:numPr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>Incentivos fiscales o de otro tipo a la inversión en municipios con baja densidad de población.</w:t>
      </w:r>
    </w:p>
    <w:p w:rsidRPr="0062688D" w:rsidR="00C54DA0" w:rsidP="0062688D" w:rsidRDefault="00C54DA0">
      <w:pPr>
        <w:pStyle w:val="ListParagraph"/>
        <w:numPr>
          <w:ilvl w:val="0"/>
          <w:numId w:val="73"/>
        </w:numPr>
        <w:spacing w:after="0" w:line="288" w:lineRule="auto"/>
        <w:ind w:left="1134" w:hanging="567"/>
        <w:jc w:val="both"/>
        <w:rPr>
          <w:rFonts w:ascii="Times New Roman" w:hAnsi="Times New Roman" w:cs="Times New Roman"/>
        </w:rPr>
      </w:pPr>
      <w:r w:rsidRPr="0062688D">
        <w:rPr>
          <w:rFonts w:ascii="Times New Roman" w:hAnsi="Times New Roman" w:cs="Times New Roman"/>
        </w:rPr>
        <w:t>Tratamiento fiscal favorable a la prestación de servicios de transporte de pasajeros en el ámbito rural.</w:t>
      </w:r>
    </w:p>
    <w:p w:rsidRPr="00ED31C1" w:rsidR="00011D33" w:rsidP="00E313DD" w:rsidRDefault="00011D33">
      <w:pPr>
        <w:rPr>
          <w:sz w:val="16"/>
          <w:szCs w:val="16"/>
        </w:rPr>
      </w:pPr>
    </w:p>
    <w:p w:rsidRPr="00DA3A89" w:rsidR="00DA3A89" w:rsidP="00DA3A89" w:rsidRDefault="00DA3A89">
      <w:pPr>
        <w:overflowPunct/>
        <w:autoSpaceDE/>
        <w:autoSpaceDN/>
        <w:adjustRightInd/>
        <w:contextualSpacing/>
        <w:textAlignment w:val="auto"/>
        <w:rPr>
          <w:szCs w:val="22"/>
        </w:rPr>
      </w:pPr>
      <w:r w:rsidRPr="00DA3A89">
        <w:rPr>
          <w:szCs w:val="22"/>
        </w:rPr>
        <w:t xml:space="preserve">Bruselas, </w:t>
      </w:r>
      <w:r>
        <w:rPr>
          <w:szCs w:val="22"/>
        </w:rPr>
        <w:t>31</w:t>
      </w:r>
      <w:r w:rsidRPr="00DA3A89">
        <w:rPr>
          <w:szCs w:val="22"/>
        </w:rPr>
        <w:t xml:space="preserve"> de </w:t>
      </w:r>
      <w:r>
        <w:rPr>
          <w:szCs w:val="22"/>
        </w:rPr>
        <w:t>ag</w:t>
      </w:r>
      <w:r w:rsidR="00EA0451">
        <w:rPr>
          <w:szCs w:val="22"/>
        </w:rPr>
        <w:t>o</w:t>
      </w:r>
      <w:r>
        <w:rPr>
          <w:szCs w:val="22"/>
        </w:rPr>
        <w:t xml:space="preserve">sto </w:t>
      </w:r>
      <w:r w:rsidRPr="00DA3A89">
        <w:rPr>
          <w:szCs w:val="22"/>
        </w:rPr>
        <w:t>de 2020</w:t>
      </w:r>
    </w:p>
    <w:p w:rsidRPr="00DA3A89" w:rsidR="00DA3A89" w:rsidP="00DA3A89" w:rsidRDefault="00DA3A89">
      <w:pPr>
        <w:overflowPunct/>
        <w:autoSpaceDE/>
        <w:autoSpaceDN/>
        <w:adjustRightInd/>
        <w:contextualSpacing/>
        <w:textAlignment w:val="auto"/>
        <w:rPr>
          <w:szCs w:val="22"/>
        </w:rPr>
      </w:pPr>
    </w:p>
    <w:p w:rsidRPr="00DA3A89" w:rsidR="00DA3A89" w:rsidP="00DA3A89" w:rsidRDefault="00DA3A89">
      <w:pPr>
        <w:overflowPunct/>
        <w:autoSpaceDE/>
        <w:autoSpaceDN/>
        <w:adjustRightInd/>
        <w:contextualSpacing/>
        <w:textAlignment w:val="auto"/>
        <w:rPr>
          <w:szCs w:val="22"/>
        </w:rPr>
      </w:pPr>
    </w:p>
    <w:p w:rsidRPr="00DA3A89" w:rsidR="00DA3A89" w:rsidP="00DA3A89" w:rsidRDefault="00DA3A89">
      <w:pPr>
        <w:overflowPunct/>
        <w:autoSpaceDE/>
        <w:autoSpaceDN/>
        <w:adjustRightInd/>
        <w:contextualSpacing/>
        <w:textAlignment w:val="auto"/>
        <w:rPr>
          <w:szCs w:val="22"/>
        </w:rPr>
      </w:pPr>
    </w:p>
    <w:p w:rsidRPr="00DA3A89" w:rsidR="00DA3A89" w:rsidP="00DA3A89" w:rsidRDefault="00DA3A89">
      <w:pPr>
        <w:overflowPunct/>
        <w:autoSpaceDE/>
        <w:autoSpaceDN/>
        <w:adjustRightInd/>
        <w:contextualSpacing/>
        <w:jc w:val="left"/>
        <w:textAlignment w:val="auto"/>
        <w:rPr>
          <w:szCs w:val="22"/>
        </w:rPr>
      </w:pPr>
      <w:r w:rsidRPr="00DA3A89">
        <w:rPr>
          <w:szCs w:val="22"/>
        </w:rPr>
        <w:t>Maurizio Reale</w:t>
      </w:r>
    </w:p>
    <w:p w:rsidRPr="0062688D" w:rsidR="00DA3A89" w:rsidP="00E313DD" w:rsidRDefault="00DA3A89">
      <w:r w:rsidRPr="00DA3A89">
        <w:rPr>
          <w:szCs w:val="22"/>
        </w:rPr>
        <w:t>Presidente de la Sección de Agricultura, Desarrollo Rural y Medio Ambiente</w:t>
      </w:r>
    </w:p>
    <w:p w:rsidRPr="0034508E" w:rsidR="00646AC2" w:rsidP="00E313DD" w:rsidRDefault="00646AC2">
      <w:pPr>
        <w:overflowPunct/>
        <w:adjustRightInd/>
        <w:jc w:val="center"/>
        <w:textAlignment w:val="auto"/>
        <w:rPr>
          <w:sz w:val="16"/>
          <w:szCs w:val="16"/>
        </w:rPr>
      </w:pPr>
      <w:r w:rsidRPr="0062688D">
        <w:t>_____________</w:t>
      </w:r>
    </w:p>
    <w:sectPr w:rsidRPr="0034508E" w:rsidR="00646AC2" w:rsidSect="0034508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 w:code="9"/>
      <w:pgMar w:top="1417" w:right="1417" w:bottom="1417" w:left="141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591" w:rsidRDefault="00C22591">
      <w:r>
        <w:separator/>
      </w:r>
    </w:p>
  </w:endnote>
  <w:endnote w:type="continuationSeparator" w:id="0">
    <w:p w:rsidR="00C22591" w:rsidRDefault="00C2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08E" w:rsidRPr="0034508E" w:rsidRDefault="0034508E" w:rsidP="003450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DC6" w:rsidRPr="0034508E" w:rsidRDefault="0034508E" w:rsidP="0034508E">
    <w:pPr>
      <w:pStyle w:val="Footer"/>
    </w:pPr>
    <w:r>
      <w:t xml:space="preserve">NAT/790 – EESC-2020-01454-00-00-AS-TRA (ES) </w:t>
    </w:r>
    <w:r>
      <w:fldChar w:fldCharType="begin"/>
    </w:r>
    <w:r>
      <w:instrText xml:space="preserve"> PAGE  \* Arabic  \* MERGEFORMAT </w:instrText>
    </w:r>
    <w:r>
      <w:fldChar w:fldCharType="separate"/>
    </w:r>
    <w:r w:rsidR="00ED31C1">
      <w:rPr>
        <w:noProof/>
      </w:rPr>
      <w:t>1</w:t>
    </w:r>
    <w:r>
      <w:fldChar w:fldCharType="end"/>
    </w:r>
    <w:r>
      <w:t>/</w:t>
    </w:r>
    <w:r w:rsidR="00066FF2">
      <w:fldChar w:fldCharType="begin"/>
    </w:r>
    <w:r w:rsidR="00066FF2">
      <w:instrText xml:space="preserve"> NUMPAGES </w:instrText>
    </w:r>
    <w:r w:rsidR="00066FF2">
      <w:fldChar w:fldCharType="separate"/>
    </w:r>
    <w:r w:rsidR="00ED31C1">
      <w:rPr>
        <w:noProof/>
      </w:rPr>
      <w:t>1</w:t>
    </w:r>
    <w:r w:rsidR="00066FF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08E" w:rsidRPr="0034508E" w:rsidRDefault="0034508E" w:rsidP="0034508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6EC" w:rsidRPr="0034508E" w:rsidRDefault="007556EC" w:rsidP="0034508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6EC" w:rsidRPr="0034508E" w:rsidRDefault="0034508E" w:rsidP="0034508E">
    <w:pPr>
      <w:pStyle w:val="Footer"/>
    </w:pPr>
    <w:r>
      <w:t xml:space="preserve">NAT/790 – EESC-2020-01454-00-00-AS-TRA (ES)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11</w:t>
    </w:r>
    <w:r>
      <w:fldChar w:fldCharType="end"/>
    </w:r>
    <w:r>
      <w:t>/</w:t>
    </w:r>
    <w:r w:rsidR="00066FF2">
      <w:fldChar w:fldCharType="begin"/>
    </w:r>
    <w:r w:rsidR="00066FF2">
      <w:instrText xml:space="preserve"> NUMPAGES </w:instrText>
    </w:r>
    <w:r w:rsidR="00066FF2">
      <w:fldChar w:fldCharType="separate"/>
    </w:r>
    <w:r>
      <w:rPr>
        <w:noProof/>
      </w:rPr>
      <w:t>11</w:t>
    </w:r>
    <w:r w:rsidR="00066FF2"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6EC" w:rsidRPr="0034508E" w:rsidRDefault="007556EC" w:rsidP="003450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591" w:rsidRDefault="00C22591">
      <w:r>
        <w:separator/>
      </w:r>
    </w:p>
  </w:footnote>
  <w:footnote w:type="continuationSeparator" w:id="0">
    <w:p w:rsidR="00C22591" w:rsidRDefault="00C22591">
      <w:r>
        <w:continuationSeparator/>
      </w:r>
    </w:p>
  </w:footnote>
  <w:footnote w:id="1">
    <w:p w:rsidR="00523F89" w:rsidRPr="00B85E01" w:rsidRDefault="00523F89" w:rsidP="002757B5">
      <w:pPr>
        <w:pStyle w:val="FootnoteText"/>
        <w:keepLines w:val="0"/>
        <w:ind w:left="567" w:hanging="567"/>
      </w:pPr>
      <w:r>
        <w:rPr>
          <w:rStyle w:val="FootnoteReference"/>
        </w:rPr>
        <w:footnoteRef/>
      </w:r>
      <w:r>
        <w:tab/>
      </w:r>
      <w:hyperlink r:id="rId1" w:history="1">
        <w:r w:rsidRPr="00B85E01">
          <w:rPr>
            <w:rStyle w:val="Hyperlink"/>
            <w:lang w:val="fr-BE"/>
          </w:rPr>
          <w:t>COM(2010) 2020</w:t>
        </w:r>
      </w:hyperlink>
      <w:r w:rsidR="00A17B45" w:rsidRPr="00372BEE">
        <w:t>.</w:t>
      </w:r>
    </w:p>
  </w:footnote>
  <w:footnote w:id="2">
    <w:p w:rsidR="00D91442" w:rsidRPr="00B85E01" w:rsidRDefault="00D91442" w:rsidP="00D91442">
      <w:pPr>
        <w:pStyle w:val="FootnoteText"/>
        <w:keepLines w:val="0"/>
        <w:ind w:left="567" w:hanging="567"/>
      </w:pPr>
      <w:r>
        <w:rPr>
          <w:rStyle w:val="FootnoteReference"/>
        </w:rPr>
        <w:footnoteRef/>
      </w:r>
      <w:r>
        <w:tab/>
        <w:t xml:space="preserve">Del francés </w:t>
      </w:r>
      <w:r>
        <w:rPr>
          <w:i/>
        </w:rPr>
        <w:t>n</w:t>
      </w:r>
      <w:r w:rsidRPr="00FB69F9">
        <w:rPr>
          <w:i/>
        </w:rPr>
        <w:t>omenclature des unités territoriales statistiques</w:t>
      </w:r>
      <w:r>
        <w:t>, nomenclatura de unidades territoriales estadísticas.</w:t>
      </w:r>
    </w:p>
  </w:footnote>
  <w:footnote w:id="3">
    <w:p w:rsidR="00392E9E" w:rsidRPr="00B85E01" w:rsidRDefault="00392E9E" w:rsidP="00392E9E">
      <w:pPr>
        <w:pStyle w:val="FootnoteText"/>
        <w:keepLines w:val="0"/>
        <w:ind w:left="567" w:hanging="567"/>
      </w:pPr>
      <w:r>
        <w:rPr>
          <w:rStyle w:val="FootnoteReference"/>
        </w:rPr>
        <w:footnoteRef/>
      </w:r>
      <w:r>
        <w:tab/>
      </w:r>
      <w:r w:rsidR="00BF7DF7">
        <w:t>«</w:t>
      </w:r>
      <w:r w:rsidRPr="00392E9E">
        <w:t>El CESE considera que la agroecología constituye el horizonte hacia el cual debe tender la agricultura europea, que depende intrínsecamente de la conservación de los recursos naturales para su desarrollo</w:t>
      </w:r>
      <w:r w:rsidR="00BF7DF7">
        <w:t>»</w:t>
      </w:r>
      <w:r w:rsidRPr="00392E9E">
        <w:t>.</w:t>
      </w:r>
      <w:r>
        <w:t xml:space="preserve"> NAT/763 (Savigny), p. 1.5</w:t>
      </w:r>
      <w:r w:rsidR="00BA3C80">
        <w:t xml:space="preserve">, </w:t>
      </w:r>
      <w:hyperlink r:id="rId2" w:history="1">
        <w:r w:rsidR="00BA3C80" w:rsidRPr="00BA3C80">
          <w:rPr>
            <w:rStyle w:val="Hyperlink"/>
          </w:rPr>
          <w:t>(DO C 353 de 18.10.2019, p. 65)</w:t>
        </w:r>
      </w:hyperlink>
    </w:p>
  </w:footnote>
  <w:footnote w:id="4">
    <w:p w:rsidR="00DE25E3" w:rsidRPr="00B85E01" w:rsidRDefault="00DE25E3" w:rsidP="00DE25E3">
      <w:pPr>
        <w:pStyle w:val="FootnoteText"/>
        <w:keepLines w:val="0"/>
        <w:ind w:left="567" w:hanging="567"/>
      </w:pPr>
      <w:r>
        <w:rPr>
          <w:rStyle w:val="FootnoteReference"/>
        </w:rPr>
        <w:footnoteRef/>
      </w:r>
      <w:r>
        <w:tab/>
        <w:t>Fondos Estructurales y de Inversión Europeos.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08E" w:rsidRPr="0034508E" w:rsidRDefault="0034508E" w:rsidP="003450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08E" w:rsidRPr="0034508E" w:rsidRDefault="0034508E" w:rsidP="003450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08E" w:rsidRPr="0034508E" w:rsidRDefault="0034508E" w:rsidP="0034508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6EC" w:rsidRPr="0034508E" w:rsidRDefault="007556EC" w:rsidP="0034508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6EC" w:rsidRPr="0034508E" w:rsidRDefault="007556EC" w:rsidP="0034508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6EC" w:rsidRPr="0034508E" w:rsidRDefault="007556EC" w:rsidP="003450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C9CE88E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BD92335"/>
    <w:multiLevelType w:val="hybridMultilevel"/>
    <w:tmpl w:val="DBE46458"/>
    <w:lvl w:ilvl="0" w:tplc="6AC22F7C">
      <w:start w:val="1"/>
      <w:numFmt w:val="bullet"/>
      <w:lvlRestart w:val="0"/>
      <w:lvlText w:val="-"/>
      <w:lvlJc w:val="left"/>
      <w:pPr>
        <w:tabs>
          <w:tab w:val="num" w:pos="459"/>
        </w:tabs>
        <w:ind w:left="742" w:hanging="283"/>
      </w:pPr>
      <w:rPr>
        <w:rFonts w:ascii="Symbol" w:hAnsi="Symbol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2874140C"/>
    <w:multiLevelType w:val="hybridMultilevel"/>
    <w:tmpl w:val="8E6A0E7A"/>
    <w:lvl w:ilvl="0" w:tplc="0340038C">
      <w:start w:val="1"/>
      <w:numFmt w:val="bullet"/>
      <w:lvlRestart w:val="0"/>
      <w:lvlText w:val="-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242A6"/>
    <w:multiLevelType w:val="multilevel"/>
    <w:tmpl w:val="B2D41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3B4342B"/>
    <w:multiLevelType w:val="hybridMultilevel"/>
    <w:tmpl w:val="2668B754"/>
    <w:lvl w:ilvl="0" w:tplc="492A59EE">
      <w:start w:val="1"/>
      <w:numFmt w:val="bullet"/>
      <w:lvlRestart w:val="0"/>
      <w:lvlText w:val="-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51191"/>
    <w:multiLevelType w:val="multilevel"/>
    <w:tmpl w:val="AB708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7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8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  <w:rPr>
          <w:b w:val="0"/>
        </w:rPr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9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0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1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6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  <w:rPr>
          <w:b w:val="0"/>
        </w:rPr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7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8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19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0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1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6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7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8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29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0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1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6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7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8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39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0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  <w:rPr>
          <w:b w:val="0"/>
        </w:rPr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1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6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7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8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49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0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1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5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6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7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  <w:rPr>
          <w:b w:val="0"/>
        </w:rPr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8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59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0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1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2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3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4">
    <w:abstractNumId w:val="0"/>
    <w:lvlOverride w:ilvl="0">
      <w:lvl w:ilvl="0">
        <w:start w:val="1"/>
        <w:numFmt w:val="decimal"/>
        <w:pStyle w:val="Heading1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decimal"/>
        <w:pStyle w:val="Heading2"/>
        <w:lvlText w:val="%1.%2"/>
        <w:legacy w:legacy="1" w:legacySpace="144" w:legacyIndent="0"/>
        <w:lvlJc w:val="left"/>
      </w:lvl>
    </w:lvlOverride>
    <w:lvlOverride w:ilvl="2">
      <w:lvl w:ilvl="2">
        <w:start w:val="1"/>
        <w:numFmt w:val="decimal"/>
        <w:pStyle w:val="Heading3"/>
        <w:lvlText w:val="%1.%2.%3"/>
        <w:legacy w:legacy="1" w:legacySpace="144" w:legacyIndent="0"/>
        <w:lvlJc w:val="left"/>
      </w:lvl>
    </w:lvlOverride>
    <w:lvlOverride w:ilvl="3">
      <w:lvl w:ilvl="3">
        <w:start w:val="1"/>
        <w:numFmt w:val="decimal"/>
        <w:pStyle w:val="Heading4"/>
        <w:lvlText w:val="%1.%2.%3.%4"/>
        <w:legacy w:legacy="1" w:legacySpace="144" w:legacyIndent="0"/>
        <w:lvlJc w:val="left"/>
      </w:lvl>
    </w:lvlOverride>
    <w:lvlOverride w:ilvl="4">
      <w:lvl w:ilvl="4">
        <w:start w:val="1"/>
        <w:numFmt w:val="decimal"/>
        <w:pStyle w:val="Heading5"/>
        <w:lvlText w:val="%1.%2.%3.%4.%5"/>
        <w:legacy w:legacy="1" w:legacySpace="144" w:legacyIndent="0"/>
        <w:lvlJc w:val="left"/>
      </w:lvl>
    </w:lvlOverride>
    <w:lvlOverride w:ilvl="5">
      <w:lvl w:ilvl="5">
        <w:start w:val="1"/>
        <w:numFmt w:val="decimal"/>
        <w:pStyle w:val="Heading6"/>
        <w:lvlText w:val="%1.%2.%3.%4.%5.%6"/>
        <w:legacy w:legacy="1" w:legacySpace="144" w:legacyIndent="0"/>
        <w:lvlJc w:val="left"/>
      </w:lvl>
    </w:lvlOverride>
    <w:lvlOverride w:ilvl="6">
      <w:lvl w:ilvl="6">
        <w:start w:val="1"/>
        <w:numFmt w:val="decimal"/>
        <w:pStyle w:val="Heading7"/>
        <w:lvlText w:val="%1.%2.%3.%4.%5.%6.%7"/>
        <w:legacy w:legacy="1" w:legacySpace="144" w:legacyIndent="0"/>
        <w:lvlJc w:val="left"/>
      </w:lvl>
    </w:lvlOverride>
    <w:lvlOverride w:ilvl="7">
      <w:lvl w:ilvl="7">
        <w:start w:val="1"/>
        <w:numFmt w:val="decimal"/>
        <w:pStyle w:val="Heading8"/>
        <w:lvlText w:val="%1.%2.%3.%4.%5.%6.%7.%8"/>
        <w:legacy w:legacy="1" w:legacySpace="144" w:legacyIndent="0"/>
        <w:lvlJc w:val="left"/>
      </w:lvl>
    </w:lvlOverride>
    <w:lvlOverride w:ilvl="8">
      <w:lvl w:ilvl="8">
        <w:start w:val="1"/>
        <w:numFmt w:val="decimal"/>
        <w:pStyle w:val="Heading9"/>
        <w:lvlText w:val="%1.%2.%3.%4.%5.%6.%7.%8.%9"/>
        <w:legacy w:legacy="1" w:legacySpace="144" w:legacyIndent="0"/>
        <w:lvlJc w:val="left"/>
      </w:lvl>
    </w:lvlOverride>
  </w:num>
  <w:num w:numId="65">
    <w:abstractNumId w:val="3"/>
  </w:num>
  <w:num w:numId="66">
    <w:abstractNumId w:val="0"/>
  </w:num>
  <w:num w:numId="67">
    <w:abstractNumId w:val="0"/>
  </w:num>
  <w:num w:numId="68">
    <w:abstractNumId w:val="0"/>
  </w:num>
  <w:num w:numId="69">
    <w:abstractNumId w:val="0"/>
  </w:num>
  <w:num w:numId="70">
    <w:abstractNumId w:val="0"/>
  </w:num>
  <w:num w:numId="71">
    <w:abstractNumId w:val="5"/>
  </w:num>
  <w:num w:numId="72">
    <w:abstractNumId w:val="4"/>
  </w:num>
  <w:num w:numId="73">
    <w:abstractNumId w:val="1"/>
  </w:num>
  <w:num w:numId="74">
    <w:abstractNumId w:val="2"/>
  </w:num>
  <w:num w:numId="75">
    <w:abstractNumId w:val="0"/>
  </w:num>
  <w:numIdMacAtCleanup w:val="7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ette Ausra">
    <w15:presenceInfo w15:providerId="None" w15:userId="Mette Aus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8F"/>
    <w:rsid w:val="00005AB9"/>
    <w:rsid w:val="00005EB9"/>
    <w:rsid w:val="00006E24"/>
    <w:rsid w:val="00007A40"/>
    <w:rsid w:val="00011D33"/>
    <w:rsid w:val="00020E6E"/>
    <w:rsid w:val="00022B73"/>
    <w:rsid w:val="00031A4B"/>
    <w:rsid w:val="00033913"/>
    <w:rsid w:val="00033E5B"/>
    <w:rsid w:val="000357A8"/>
    <w:rsid w:val="000430A6"/>
    <w:rsid w:val="0004449D"/>
    <w:rsid w:val="00044923"/>
    <w:rsid w:val="00045923"/>
    <w:rsid w:val="0005249C"/>
    <w:rsid w:val="000534A5"/>
    <w:rsid w:val="0005680D"/>
    <w:rsid w:val="00063FB4"/>
    <w:rsid w:val="0006793E"/>
    <w:rsid w:val="00072674"/>
    <w:rsid w:val="00072E0F"/>
    <w:rsid w:val="000735E5"/>
    <w:rsid w:val="0007392F"/>
    <w:rsid w:val="00087B39"/>
    <w:rsid w:val="00096502"/>
    <w:rsid w:val="000A49BB"/>
    <w:rsid w:val="000C3441"/>
    <w:rsid w:val="000C7F53"/>
    <w:rsid w:val="000D2F8E"/>
    <w:rsid w:val="000F196B"/>
    <w:rsid w:val="00105361"/>
    <w:rsid w:val="001101F8"/>
    <w:rsid w:val="0011206F"/>
    <w:rsid w:val="0011587A"/>
    <w:rsid w:val="001160D8"/>
    <w:rsid w:val="0011656A"/>
    <w:rsid w:val="0012220C"/>
    <w:rsid w:val="001310AC"/>
    <w:rsid w:val="001352CB"/>
    <w:rsid w:val="00136EA3"/>
    <w:rsid w:val="00137575"/>
    <w:rsid w:val="00144231"/>
    <w:rsid w:val="00150434"/>
    <w:rsid w:val="00155721"/>
    <w:rsid w:val="00161AEA"/>
    <w:rsid w:val="0016503F"/>
    <w:rsid w:val="0016674F"/>
    <w:rsid w:val="00167CA0"/>
    <w:rsid w:val="0017120D"/>
    <w:rsid w:val="001714F6"/>
    <w:rsid w:val="00176168"/>
    <w:rsid w:val="00177158"/>
    <w:rsid w:val="001808A5"/>
    <w:rsid w:val="001842E6"/>
    <w:rsid w:val="00184FD4"/>
    <w:rsid w:val="00186B04"/>
    <w:rsid w:val="00186F1E"/>
    <w:rsid w:val="00190836"/>
    <w:rsid w:val="00193930"/>
    <w:rsid w:val="001963A5"/>
    <w:rsid w:val="00196F1E"/>
    <w:rsid w:val="00197FCA"/>
    <w:rsid w:val="001A0B7B"/>
    <w:rsid w:val="001A27DB"/>
    <w:rsid w:val="001A6852"/>
    <w:rsid w:val="001B286A"/>
    <w:rsid w:val="001B2D02"/>
    <w:rsid w:val="001B3647"/>
    <w:rsid w:val="001B4FAF"/>
    <w:rsid w:val="001B77FA"/>
    <w:rsid w:val="001C0ABE"/>
    <w:rsid w:val="001C5852"/>
    <w:rsid w:val="001D45F0"/>
    <w:rsid w:val="001E4A33"/>
    <w:rsid w:val="001E5C27"/>
    <w:rsid w:val="001F602B"/>
    <w:rsid w:val="001F6AC8"/>
    <w:rsid w:val="002037D5"/>
    <w:rsid w:val="00206F90"/>
    <w:rsid w:val="00212B03"/>
    <w:rsid w:val="002131AE"/>
    <w:rsid w:val="00215C10"/>
    <w:rsid w:val="00215C2D"/>
    <w:rsid w:val="002252C4"/>
    <w:rsid w:val="0022778E"/>
    <w:rsid w:val="0023183E"/>
    <w:rsid w:val="00235138"/>
    <w:rsid w:val="00243E36"/>
    <w:rsid w:val="0024540B"/>
    <w:rsid w:val="00245EF4"/>
    <w:rsid w:val="00250E11"/>
    <w:rsid w:val="00251383"/>
    <w:rsid w:val="002522C9"/>
    <w:rsid w:val="00252A21"/>
    <w:rsid w:val="00253E4F"/>
    <w:rsid w:val="002542E4"/>
    <w:rsid w:val="00261053"/>
    <w:rsid w:val="00262FDE"/>
    <w:rsid w:val="00263629"/>
    <w:rsid w:val="002757B5"/>
    <w:rsid w:val="002769BD"/>
    <w:rsid w:val="00276A75"/>
    <w:rsid w:val="002809EA"/>
    <w:rsid w:val="00284962"/>
    <w:rsid w:val="00287B0E"/>
    <w:rsid w:val="002966C8"/>
    <w:rsid w:val="002A0B53"/>
    <w:rsid w:val="002A0EEF"/>
    <w:rsid w:val="002B2BFF"/>
    <w:rsid w:val="002B2DF7"/>
    <w:rsid w:val="002C3BF4"/>
    <w:rsid w:val="002C749F"/>
    <w:rsid w:val="002D1723"/>
    <w:rsid w:val="002E20C1"/>
    <w:rsid w:val="002E3FE6"/>
    <w:rsid w:val="002E7B33"/>
    <w:rsid w:val="002F059B"/>
    <w:rsid w:val="002F5B0B"/>
    <w:rsid w:val="00300924"/>
    <w:rsid w:val="0030596E"/>
    <w:rsid w:val="003073C3"/>
    <w:rsid w:val="00311278"/>
    <w:rsid w:val="00323637"/>
    <w:rsid w:val="00324E8A"/>
    <w:rsid w:val="00331D87"/>
    <w:rsid w:val="00332850"/>
    <w:rsid w:val="00334478"/>
    <w:rsid w:val="003346B4"/>
    <w:rsid w:val="00334AE6"/>
    <w:rsid w:val="003365D0"/>
    <w:rsid w:val="003439AB"/>
    <w:rsid w:val="0034508E"/>
    <w:rsid w:val="0035034C"/>
    <w:rsid w:val="00354695"/>
    <w:rsid w:val="0035549B"/>
    <w:rsid w:val="00372BEE"/>
    <w:rsid w:val="003755C8"/>
    <w:rsid w:val="00375687"/>
    <w:rsid w:val="00380AE0"/>
    <w:rsid w:val="00383324"/>
    <w:rsid w:val="00387A75"/>
    <w:rsid w:val="003904FD"/>
    <w:rsid w:val="00392E9E"/>
    <w:rsid w:val="00394254"/>
    <w:rsid w:val="00394714"/>
    <w:rsid w:val="003B5724"/>
    <w:rsid w:val="003C2BFB"/>
    <w:rsid w:val="003C436B"/>
    <w:rsid w:val="003C5337"/>
    <w:rsid w:val="003C5F92"/>
    <w:rsid w:val="003D37D4"/>
    <w:rsid w:val="003D7A8C"/>
    <w:rsid w:val="003D7C00"/>
    <w:rsid w:val="003E56E5"/>
    <w:rsid w:val="003E7E60"/>
    <w:rsid w:val="003F00D4"/>
    <w:rsid w:val="003F2209"/>
    <w:rsid w:val="003F3D39"/>
    <w:rsid w:val="003F646A"/>
    <w:rsid w:val="003F6761"/>
    <w:rsid w:val="003F6A0A"/>
    <w:rsid w:val="004024F5"/>
    <w:rsid w:val="00402DE1"/>
    <w:rsid w:val="00403D8B"/>
    <w:rsid w:val="004058F1"/>
    <w:rsid w:val="00407E7D"/>
    <w:rsid w:val="0041283D"/>
    <w:rsid w:val="00413AB4"/>
    <w:rsid w:val="00421373"/>
    <w:rsid w:val="00421FB7"/>
    <w:rsid w:val="0042763B"/>
    <w:rsid w:val="0043024C"/>
    <w:rsid w:val="00436706"/>
    <w:rsid w:val="00443D38"/>
    <w:rsid w:val="004503E1"/>
    <w:rsid w:val="00450E7A"/>
    <w:rsid w:val="00455BD7"/>
    <w:rsid w:val="00456AF8"/>
    <w:rsid w:val="00463BFA"/>
    <w:rsid w:val="00470B15"/>
    <w:rsid w:val="00475869"/>
    <w:rsid w:val="00475A77"/>
    <w:rsid w:val="004866A9"/>
    <w:rsid w:val="00492774"/>
    <w:rsid w:val="00496D7A"/>
    <w:rsid w:val="004A31BC"/>
    <w:rsid w:val="004A3F1A"/>
    <w:rsid w:val="004A3F45"/>
    <w:rsid w:val="004B1AFA"/>
    <w:rsid w:val="004B5CAC"/>
    <w:rsid w:val="004B6FE3"/>
    <w:rsid w:val="004B7088"/>
    <w:rsid w:val="004C4D12"/>
    <w:rsid w:val="004C5B76"/>
    <w:rsid w:val="004D02CD"/>
    <w:rsid w:val="004D0B24"/>
    <w:rsid w:val="004D4B90"/>
    <w:rsid w:val="004D6B95"/>
    <w:rsid w:val="004D7F41"/>
    <w:rsid w:val="004E03A2"/>
    <w:rsid w:val="004E317E"/>
    <w:rsid w:val="004E3954"/>
    <w:rsid w:val="004E5856"/>
    <w:rsid w:val="004E5923"/>
    <w:rsid w:val="004E715E"/>
    <w:rsid w:val="004F2330"/>
    <w:rsid w:val="004F51B3"/>
    <w:rsid w:val="004F53C6"/>
    <w:rsid w:val="004F55C6"/>
    <w:rsid w:val="004F69DB"/>
    <w:rsid w:val="004F6B87"/>
    <w:rsid w:val="00501C2D"/>
    <w:rsid w:val="00502637"/>
    <w:rsid w:val="00511140"/>
    <w:rsid w:val="0051305D"/>
    <w:rsid w:val="00513CFE"/>
    <w:rsid w:val="00523B6A"/>
    <w:rsid w:val="00523F89"/>
    <w:rsid w:val="00525E29"/>
    <w:rsid w:val="00525F6C"/>
    <w:rsid w:val="00546AB4"/>
    <w:rsid w:val="005514E5"/>
    <w:rsid w:val="0056004C"/>
    <w:rsid w:val="00563C84"/>
    <w:rsid w:val="005762F6"/>
    <w:rsid w:val="00584FBE"/>
    <w:rsid w:val="00585483"/>
    <w:rsid w:val="00587378"/>
    <w:rsid w:val="00587C05"/>
    <w:rsid w:val="00590AAB"/>
    <w:rsid w:val="00590C6E"/>
    <w:rsid w:val="005938C3"/>
    <w:rsid w:val="0059468C"/>
    <w:rsid w:val="00594A84"/>
    <w:rsid w:val="00595125"/>
    <w:rsid w:val="00596F21"/>
    <w:rsid w:val="005B1CDD"/>
    <w:rsid w:val="005B1E19"/>
    <w:rsid w:val="005B4467"/>
    <w:rsid w:val="005B55FC"/>
    <w:rsid w:val="005C2D5E"/>
    <w:rsid w:val="005C3B81"/>
    <w:rsid w:val="005C650C"/>
    <w:rsid w:val="005D086C"/>
    <w:rsid w:val="005D11D3"/>
    <w:rsid w:val="005D1738"/>
    <w:rsid w:val="005D4E1F"/>
    <w:rsid w:val="005D4FB3"/>
    <w:rsid w:val="005E2F07"/>
    <w:rsid w:val="005E2FEA"/>
    <w:rsid w:val="005F314B"/>
    <w:rsid w:val="00610CCC"/>
    <w:rsid w:val="00611AF2"/>
    <w:rsid w:val="0061212B"/>
    <w:rsid w:val="006127AF"/>
    <w:rsid w:val="00613A98"/>
    <w:rsid w:val="00615FB2"/>
    <w:rsid w:val="00617BD1"/>
    <w:rsid w:val="00617CE8"/>
    <w:rsid w:val="0062688D"/>
    <w:rsid w:val="006278A0"/>
    <w:rsid w:val="0063095F"/>
    <w:rsid w:val="00631CBD"/>
    <w:rsid w:val="00632621"/>
    <w:rsid w:val="00633D46"/>
    <w:rsid w:val="0063704F"/>
    <w:rsid w:val="0064289F"/>
    <w:rsid w:val="00646AC2"/>
    <w:rsid w:val="00647742"/>
    <w:rsid w:val="00650390"/>
    <w:rsid w:val="00654DAB"/>
    <w:rsid w:val="0066204A"/>
    <w:rsid w:val="00670E3C"/>
    <w:rsid w:val="00677F57"/>
    <w:rsid w:val="00681088"/>
    <w:rsid w:val="0069577E"/>
    <w:rsid w:val="0069634B"/>
    <w:rsid w:val="00696623"/>
    <w:rsid w:val="006A04E9"/>
    <w:rsid w:val="006A4A03"/>
    <w:rsid w:val="006A6010"/>
    <w:rsid w:val="006A7543"/>
    <w:rsid w:val="006B2BEF"/>
    <w:rsid w:val="006B725C"/>
    <w:rsid w:val="006C273D"/>
    <w:rsid w:val="006C5C4F"/>
    <w:rsid w:val="006C6282"/>
    <w:rsid w:val="006C762A"/>
    <w:rsid w:val="006D5FF9"/>
    <w:rsid w:val="006E0772"/>
    <w:rsid w:val="006E0F86"/>
    <w:rsid w:val="006F0B15"/>
    <w:rsid w:val="006F0DCC"/>
    <w:rsid w:val="00702BBE"/>
    <w:rsid w:val="00703DF9"/>
    <w:rsid w:val="007048EB"/>
    <w:rsid w:val="00704FBB"/>
    <w:rsid w:val="0070726A"/>
    <w:rsid w:val="007072E9"/>
    <w:rsid w:val="0071226B"/>
    <w:rsid w:val="00717040"/>
    <w:rsid w:val="007205FE"/>
    <w:rsid w:val="00730E76"/>
    <w:rsid w:val="007329A8"/>
    <w:rsid w:val="007556EC"/>
    <w:rsid w:val="007622A7"/>
    <w:rsid w:val="007666AB"/>
    <w:rsid w:val="007737E8"/>
    <w:rsid w:val="007750A2"/>
    <w:rsid w:val="00777EC3"/>
    <w:rsid w:val="007817D6"/>
    <w:rsid w:val="00781E1C"/>
    <w:rsid w:val="00787912"/>
    <w:rsid w:val="0079177A"/>
    <w:rsid w:val="00794836"/>
    <w:rsid w:val="007948D5"/>
    <w:rsid w:val="007A15C9"/>
    <w:rsid w:val="007A16CE"/>
    <w:rsid w:val="007A6676"/>
    <w:rsid w:val="007B7FF5"/>
    <w:rsid w:val="007C3FC6"/>
    <w:rsid w:val="007D2CE9"/>
    <w:rsid w:val="007D4FED"/>
    <w:rsid w:val="007D5287"/>
    <w:rsid w:val="007D69DA"/>
    <w:rsid w:val="007D70B1"/>
    <w:rsid w:val="007D7140"/>
    <w:rsid w:val="007E13A7"/>
    <w:rsid w:val="007E1CDB"/>
    <w:rsid w:val="007E408C"/>
    <w:rsid w:val="007E7E21"/>
    <w:rsid w:val="007F0460"/>
    <w:rsid w:val="007F0DA2"/>
    <w:rsid w:val="007F39CE"/>
    <w:rsid w:val="007F5E0D"/>
    <w:rsid w:val="00801085"/>
    <w:rsid w:val="00801A89"/>
    <w:rsid w:val="00812138"/>
    <w:rsid w:val="008151F2"/>
    <w:rsid w:val="0081777A"/>
    <w:rsid w:val="008210E0"/>
    <w:rsid w:val="00821167"/>
    <w:rsid w:val="00824079"/>
    <w:rsid w:val="00831F0A"/>
    <w:rsid w:val="00833A78"/>
    <w:rsid w:val="00837A1B"/>
    <w:rsid w:val="0084585F"/>
    <w:rsid w:val="00853E53"/>
    <w:rsid w:val="0085535C"/>
    <w:rsid w:val="00856B13"/>
    <w:rsid w:val="008574AD"/>
    <w:rsid w:val="00864D76"/>
    <w:rsid w:val="008656C9"/>
    <w:rsid w:val="0086711C"/>
    <w:rsid w:val="00867535"/>
    <w:rsid w:val="00875C5B"/>
    <w:rsid w:val="00883C5F"/>
    <w:rsid w:val="00891C7D"/>
    <w:rsid w:val="00892FA7"/>
    <w:rsid w:val="008A3301"/>
    <w:rsid w:val="008A4DF1"/>
    <w:rsid w:val="008A5636"/>
    <w:rsid w:val="008B0D53"/>
    <w:rsid w:val="008B125E"/>
    <w:rsid w:val="008B241C"/>
    <w:rsid w:val="008B408B"/>
    <w:rsid w:val="008B4F11"/>
    <w:rsid w:val="008C1B95"/>
    <w:rsid w:val="008C2362"/>
    <w:rsid w:val="008C3049"/>
    <w:rsid w:val="008D4AE9"/>
    <w:rsid w:val="008D5CF3"/>
    <w:rsid w:val="008D7D39"/>
    <w:rsid w:val="008E4574"/>
    <w:rsid w:val="008F4016"/>
    <w:rsid w:val="008F42FE"/>
    <w:rsid w:val="008F4A00"/>
    <w:rsid w:val="008F5402"/>
    <w:rsid w:val="0090053A"/>
    <w:rsid w:val="00901C2A"/>
    <w:rsid w:val="009118C7"/>
    <w:rsid w:val="009225B6"/>
    <w:rsid w:val="00925397"/>
    <w:rsid w:val="00933A21"/>
    <w:rsid w:val="00934C10"/>
    <w:rsid w:val="0093662A"/>
    <w:rsid w:val="0094060C"/>
    <w:rsid w:val="009416E0"/>
    <w:rsid w:val="00942C4B"/>
    <w:rsid w:val="00944196"/>
    <w:rsid w:val="009606A5"/>
    <w:rsid w:val="00962F1F"/>
    <w:rsid w:val="00965304"/>
    <w:rsid w:val="00971293"/>
    <w:rsid w:val="00973A3B"/>
    <w:rsid w:val="00983EAE"/>
    <w:rsid w:val="0098760B"/>
    <w:rsid w:val="009A11DD"/>
    <w:rsid w:val="009B30AA"/>
    <w:rsid w:val="009B4654"/>
    <w:rsid w:val="009B5217"/>
    <w:rsid w:val="009B5EC3"/>
    <w:rsid w:val="009C48DE"/>
    <w:rsid w:val="009D60D9"/>
    <w:rsid w:val="009E1E1E"/>
    <w:rsid w:val="009E33E3"/>
    <w:rsid w:val="009E7F16"/>
    <w:rsid w:val="009F2A84"/>
    <w:rsid w:val="009F5052"/>
    <w:rsid w:val="00A03083"/>
    <w:rsid w:val="00A04C85"/>
    <w:rsid w:val="00A100F0"/>
    <w:rsid w:val="00A113C9"/>
    <w:rsid w:val="00A156E6"/>
    <w:rsid w:val="00A177C5"/>
    <w:rsid w:val="00A17B45"/>
    <w:rsid w:val="00A265DB"/>
    <w:rsid w:val="00A27D86"/>
    <w:rsid w:val="00A30A3D"/>
    <w:rsid w:val="00A33151"/>
    <w:rsid w:val="00A36970"/>
    <w:rsid w:val="00A41EB4"/>
    <w:rsid w:val="00A44BFF"/>
    <w:rsid w:val="00A501E3"/>
    <w:rsid w:val="00A50F0C"/>
    <w:rsid w:val="00A56441"/>
    <w:rsid w:val="00A736DD"/>
    <w:rsid w:val="00A82869"/>
    <w:rsid w:val="00A8758C"/>
    <w:rsid w:val="00AA127E"/>
    <w:rsid w:val="00AA19AE"/>
    <w:rsid w:val="00AA423D"/>
    <w:rsid w:val="00AA6A95"/>
    <w:rsid w:val="00AB10DE"/>
    <w:rsid w:val="00AB3668"/>
    <w:rsid w:val="00AB5ED7"/>
    <w:rsid w:val="00AC0B4C"/>
    <w:rsid w:val="00AD0AEE"/>
    <w:rsid w:val="00AD49E3"/>
    <w:rsid w:val="00AD4B4F"/>
    <w:rsid w:val="00AE2D4D"/>
    <w:rsid w:val="00AF0616"/>
    <w:rsid w:val="00AF0E28"/>
    <w:rsid w:val="00AF6F9B"/>
    <w:rsid w:val="00B01409"/>
    <w:rsid w:val="00B10DBD"/>
    <w:rsid w:val="00B15629"/>
    <w:rsid w:val="00B2372C"/>
    <w:rsid w:val="00B313EF"/>
    <w:rsid w:val="00B31882"/>
    <w:rsid w:val="00B32F70"/>
    <w:rsid w:val="00B373D0"/>
    <w:rsid w:val="00B43AAA"/>
    <w:rsid w:val="00B53139"/>
    <w:rsid w:val="00B562CE"/>
    <w:rsid w:val="00B62DE2"/>
    <w:rsid w:val="00B74417"/>
    <w:rsid w:val="00B77246"/>
    <w:rsid w:val="00B845E2"/>
    <w:rsid w:val="00B866CD"/>
    <w:rsid w:val="00B93034"/>
    <w:rsid w:val="00B97C5D"/>
    <w:rsid w:val="00BA1290"/>
    <w:rsid w:val="00BA3C80"/>
    <w:rsid w:val="00BB2792"/>
    <w:rsid w:val="00BB76BF"/>
    <w:rsid w:val="00BC1AD1"/>
    <w:rsid w:val="00BC4A58"/>
    <w:rsid w:val="00BC613B"/>
    <w:rsid w:val="00BD51D9"/>
    <w:rsid w:val="00BD64E2"/>
    <w:rsid w:val="00BE112E"/>
    <w:rsid w:val="00BE4995"/>
    <w:rsid w:val="00BF06E0"/>
    <w:rsid w:val="00BF429A"/>
    <w:rsid w:val="00BF62BE"/>
    <w:rsid w:val="00BF7DF7"/>
    <w:rsid w:val="00BF7FAA"/>
    <w:rsid w:val="00C07126"/>
    <w:rsid w:val="00C16853"/>
    <w:rsid w:val="00C22591"/>
    <w:rsid w:val="00C253C7"/>
    <w:rsid w:val="00C263F0"/>
    <w:rsid w:val="00C33D41"/>
    <w:rsid w:val="00C40AFD"/>
    <w:rsid w:val="00C41E20"/>
    <w:rsid w:val="00C42E3E"/>
    <w:rsid w:val="00C51C13"/>
    <w:rsid w:val="00C525A5"/>
    <w:rsid w:val="00C5300F"/>
    <w:rsid w:val="00C542B9"/>
    <w:rsid w:val="00C54594"/>
    <w:rsid w:val="00C54DA0"/>
    <w:rsid w:val="00C66CE0"/>
    <w:rsid w:val="00C71BED"/>
    <w:rsid w:val="00C737B2"/>
    <w:rsid w:val="00C81B53"/>
    <w:rsid w:val="00C82AD2"/>
    <w:rsid w:val="00C86711"/>
    <w:rsid w:val="00C90FB6"/>
    <w:rsid w:val="00C90FF4"/>
    <w:rsid w:val="00C9220E"/>
    <w:rsid w:val="00C932BD"/>
    <w:rsid w:val="00C93429"/>
    <w:rsid w:val="00C96C7E"/>
    <w:rsid w:val="00CA16C5"/>
    <w:rsid w:val="00CA415A"/>
    <w:rsid w:val="00CA7A35"/>
    <w:rsid w:val="00CB1536"/>
    <w:rsid w:val="00CB3DAB"/>
    <w:rsid w:val="00CB7FB8"/>
    <w:rsid w:val="00CC1F71"/>
    <w:rsid w:val="00CC5588"/>
    <w:rsid w:val="00CC5EB3"/>
    <w:rsid w:val="00CD0E7B"/>
    <w:rsid w:val="00CD2ABD"/>
    <w:rsid w:val="00CD4024"/>
    <w:rsid w:val="00CD4617"/>
    <w:rsid w:val="00CD4855"/>
    <w:rsid w:val="00CE6B16"/>
    <w:rsid w:val="00CE6D43"/>
    <w:rsid w:val="00CE7888"/>
    <w:rsid w:val="00D02858"/>
    <w:rsid w:val="00D10E1C"/>
    <w:rsid w:val="00D161A3"/>
    <w:rsid w:val="00D22E49"/>
    <w:rsid w:val="00D23716"/>
    <w:rsid w:val="00D25ED8"/>
    <w:rsid w:val="00D27F8F"/>
    <w:rsid w:val="00D27FC9"/>
    <w:rsid w:val="00D316B8"/>
    <w:rsid w:val="00D31CFC"/>
    <w:rsid w:val="00D3255D"/>
    <w:rsid w:val="00D340C3"/>
    <w:rsid w:val="00D409CD"/>
    <w:rsid w:val="00D423D4"/>
    <w:rsid w:val="00D42CAF"/>
    <w:rsid w:val="00D5310F"/>
    <w:rsid w:val="00D601EF"/>
    <w:rsid w:val="00D61533"/>
    <w:rsid w:val="00D63B2F"/>
    <w:rsid w:val="00D70747"/>
    <w:rsid w:val="00D7261D"/>
    <w:rsid w:val="00D755FC"/>
    <w:rsid w:val="00D76B6D"/>
    <w:rsid w:val="00D81D69"/>
    <w:rsid w:val="00D84D07"/>
    <w:rsid w:val="00D8526A"/>
    <w:rsid w:val="00D90E91"/>
    <w:rsid w:val="00D91442"/>
    <w:rsid w:val="00DA3A89"/>
    <w:rsid w:val="00DB60E1"/>
    <w:rsid w:val="00DC1347"/>
    <w:rsid w:val="00DC39F1"/>
    <w:rsid w:val="00DE25E3"/>
    <w:rsid w:val="00DE4B35"/>
    <w:rsid w:val="00DF19C1"/>
    <w:rsid w:val="00DF54CA"/>
    <w:rsid w:val="00DF56C9"/>
    <w:rsid w:val="00DF5B64"/>
    <w:rsid w:val="00E02794"/>
    <w:rsid w:val="00E043E3"/>
    <w:rsid w:val="00E0505B"/>
    <w:rsid w:val="00E06C93"/>
    <w:rsid w:val="00E11280"/>
    <w:rsid w:val="00E12359"/>
    <w:rsid w:val="00E152FF"/>
    <w:rsid w:val="00E1770D"/>
    <w:rsid w:val="00E2461B"/>
    <w:rsid w:val="00E24886"/>
    <w:rsid w:val="00E2608B"/>
    <w:rsid w:val="00E276FB"/>
    <w:rsid w:val="00E313DD"/>
    <w:rsid w:val="00E32595"/>
    <w:rsid w:val="00E32DC6"/>
    <w:rsid w:val="00E33A74"/>
    <w:rsid w:val="00E4030B"/>
    <w:rsid w:val="00E41D56"/>
    <w:rsid w:val="00E457DF"/>
    <w:rsid w:val="00E46642"/>
    <w:rsid w:val="00E51388"/>
    <w:rsid w:val="00E5139A"/>
    <w:rsid w:val="00E5413D"/>
    <w:rsid w:val="00E57977"/>
    <w:rsid w:val="00E61A7E"/>
    <w:rsid w:val="00E635D7"/>
    <w:rsid w:val="00E70576"/>
    <w:rsid w:val="00E71DED"/>
    <w:rsid w:val="00E73360"/>
    <w:rsid w:val="00E83954"/>
    <w:rsid w:val="00E91730"/>
    <w:rsid w:val="00E96F04"/>
    <w:rsid w:val="00E97AEC"/>
    <w:rsid w:val="00EA0451"/>
    <w:rsid w:val="00EA20FE"/>
    <w:rsid w:val="00EB491E"/>
    <w:rsid w:val="00EB681B"/>
    <w:rsid w:val="00EC4FAD"/>
    <w:rsid w:val="00EC6084"/>
    <w:rsid w:val="00ED31C1"/>
    <w:rsid w:val="00EE3CFA"/>
    <w:rsid w:val="00EE69E4"/>
    <w:rsid w:val="00EF2A7F"/>
    <w:rsid w:val="00EF7E90"/>
    <w:rsid w:val="00F002B6"/>
    <w:rsid w:val="00F10AFE"/>
    <w:rsid w:val="00F15C6C"/>
    <w:rsid w:val="00F17173"/>
    <w:rsid w:val="00F20987"/>
    <w:rsid w:val="00F224DC"/>
    <w:rsid w:val="00F2687F"/>
    <w:rsid w:val="00F26A5E"/>
    <w:rsid w:val="00F27F29"/>
    <w:rsid w:val="00F32D54"/>
    <w:rsid w:val="00F3412D"/>
    <w:rsid w:val="00F36C54"/>
    <w:rsid w:val="00F40C84"/>
    <w:rsid w:val="00F418EA"/>
    <w:rsid w:val="00F41A29"/>
    <w:rsid w:val="00F44C1C"/>
    <w:rsid w:val="00F518DF"/>
    <w:rsid w:val="00F544DB"/>
    <w:rsid w:val="00F6024F"/>
    <w:rsid w:val="00F62BA0"/>
    <w:rsid w:val="00F6316A"/>
    <w:rsid w:val="00F649AF"/>
    <w:rsid w:val="00F6502E"/>
    <w:rsid w:val="00F65663"/>
    <w:rsid w:val="00F75147"/>
    <w:rsid w:val="00F756C0"/>
    <w:rsid w:val="00F75A40"/>
    <w:rsid w:val="00F77637"/>
    <w:rsid w:val="00F8435D"/>
    <w:rsid w:val="00F862E5"/>
    <w:rsid w:val="00F867CB"/>
    <w:rsid w:val="00F87DD0"/>
    <w:rsid w:val="00F93360"/>
    <w:rsid w:val="00F93FE4"/>
    <w:rsid w:val="00F97E4E"/>
    <w:rsid w:val="00FA1A40"/>
    <w:rsid w:val="00FA217B"/>
    <w:rsid w:val="00FB0BC5"/>
    <w:rsid w:val="00FB0BCC"/>
    <w:rsid w:val="00FB5DC8"/>
    <w:rsid w:val="00FC0FE5"/>
    <w:rsid w:val="00FC357D"/>
    <w:rsid w:val="00FD1ABC"/>
    <w:rsid w:val="00FD7DDF"/>
    <w:rsid w:val="00FE4C92"/>
    <w:rsid w:val="00FF0FAA"/>
    <w:rsid w:val="00FF2017"/>
    <w:rsid w:val="00FF3759"/>
    <w:rsid w:val="00FF4396"/>
    <w:rsid w:val="00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5:docId w15:val="{8BA65FEB-E73E-44E9-994C-A1E5F83CEA53}"/>
  <w:attachedTemplate r:id="relationI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es-ES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locked="1" w:semiHidden="1" w:uiPriority="0" w:unhideWhenUsed="1" w:qFormat="1"/>
    <w:lsdException w:name="footer" w:locked="1" w:semiHidden="1" w:uiPriority="0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1AE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szCs w:val="20"/>
    </w:rPr>
  </w:style>
  <w:style w:type="paragraph" w:styleId="Heading1">
    <w:name w:val="heading 1"/>
    <w:basedOn w:val="Normal"/>
    <w:next w:val="Normal"/>
    <w:link w:val="Heading1Char"/>
    <w:qFormat/>
    <w:rsid w:val="002131AE"/>
    <w:pPr>
      <w:numPr>
        <w:numId w:val="1"/>
      </w:numPr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2131AE"/>
    <w:pPr>
      <w:numPr>
        <w:ilvl w:val="1"/>
        <w:numId w:val="1"/>
      </w:numPr>
      <w:ind w:left="720" w:hanging="720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2131AE"/>
    <w:pPr>
      <w:numPr>
        <w:ilvl w:val="2"/>
        <w:numId w:val="1"/>
      </w:numPr>
      <w:ind w:left="720" w:hanging="72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131AE"/>
    <w:pPr>
      <w:numPr>
        <w:ilvl w:val="3"/>
        <w:numId w:val="1"/>
      </w:numPr>
      <w:ind w:left="720" w:hanging="72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131AE"/>
    <w:pPr>
      <w:numPr>
        <w:ilvl w:val="4"/>
        <w:numId w:val="1"/>
      </w:numPr>
      <w:ind w:left="720" w:hanging="72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2131AE"/>
    <w:pPr>
      <w:numPr>
        <w:ilvl w:val="5"/>
        <w:numId w:val="1"/>
      </w:numPr>
      <w:ind w:left="720" w:hanging="72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2131AE"/>
    <w:pPr>
      <w:numPr>
        <w:ilvl w:val="6"/>
        <w:numId w:val="1"/>
      </w:numPr>
      <w:ind w:left="720" w:hanging="72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131AE"/>
    <w:pPr>
      <w:numPr>
        <w:ilvl w:val="7"/>
        <w:numId w:val="1"/>
      </w:numPr>
      <w:ind w:left="720" w:hanging="72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2131AE"/>
    <w:pPr>
      <w:numPr>
        <w:ilvl w:val="8"/>
        <w:numId w:val="1"/>
      </w:numPr>
      <w:ind w:left="72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CB1536"/>
    <w:rPr>
      <w:kern w:val="28"/>
      <w:szCs w:val="20"/>
      <w:lang w:eastAsia="es-ES" w:bidi="es-ES"/>
    </w:rPr>
  </w:style>
  <w:style w:type="character" w:customStyle="1" w:styleId="Heading2Char">
    <w:name w:val="Heading 2 Char"/>
    <w:basedOn w:val="DefaultParagraphFont"/>
    <w:link w:val="Heading2"/>
    <w:locked/>
    <w:rsid w:val="00CB1536"/>
    <w:rPr>
      <w:szCs w:val="20"/>
      <w:lang w:eastAsia="es-ES" w:bidi="es-ES"/>
    </w:rPr>
  </w:style>
  <w:style w:type="character" w:customStyle="1" w:styleId="Heading3Char">
    <w:name w:val="Heading 3 Char"/>
    <w:basedOn w:val="DefaultParagraphFont"/>
    <w:link w:val="Heading3"/>
    <w:locked/>
    <w:rsid w:val="00CB1536"/>
    <w:rPr>
      <w:szCs w:val="20"/>
      <w:lang w:eastAsia="es-ES" w:bidi="es-ES"/>
    </w:rPr>
  </w:style>
  <w:style w:type="character" w:customStyle="1" w:styleId="Heading4Char">
    <w:name w:val="Heading 4 Char"/>
    <w:basedOn w:val="DefaultParagraphFont"/>
    <w:link w:val="Heading4"/>
    <w:locked/>
    <w:rsid w:val="00CB1536"/>
    <w:rPr>
      <w:szCs w:val="20"/>
      <w:lang w:eastAsia="es-ES" w:bidi="es-ES"/>
    </w:rPr>
  </w:style>
  <w:style w:type="character" w:customStyle="1" w:styleId="Heading5Char">
    <w:name w:val="Heading 5 Char"/>
    <w:basedOn w:val="DefaultParagraphFont"/>
    <w:link w:val="Heading5"/>
    <w:locked/>
    <w:rsid w:val="00CB1536"/>
    <w:rPr>
      <w:szCs w:val="20"/>
      <w:lang w:eastAsia="es-ES" w:bidi="es-ES"/>
    </w:rPr>
  </w:style>
  <w:style w:type="character" w:customStyle="1" w:styleId="Heading6Char">
    <w:name w:val="Heading 6 Char"/>
    <w:basedOn w:val="DefaultParagraphFont"/>
    <w:link w:val="Heading6"/>
    <w:locked/>
    <w:rsid w:val="00CB1536"/>
    <w:rPr>
      <w:szCs w:val="20"/>
      <w:lang w:eastAsia="es-ES" w:bidi="es-ES"/>
    </w:rPr>
  </w:style>
  <w:style w:type="character" w:customStyle="1" w:styleId="Heading7Char">
    <w:name w:val="Heading 7 Char"/>
    <w:basedOn w:val="DefaultParagraphFont"/>
    <w:link w:val="Heading7"/>
    <w:locked/>
    <w:rsid w:val="00CB1536"/>
    <w:rPr>
      <w:szCs w:val="20"/>
      <w:lang w:eastAsia="es-ES" w:bidi="es-ES"/>
    </w:rPr>
  </w:style>
  <w:style w:type="character" w:customStyle="1" w:styleId="Heading8Char">
    <w:name w:val="Heading 8 Char"/>
    <w:basedOn w:val="DefaultParagraphFont"/>
    <w:link w:val="Heading8"/>
    <w:locked/>
    <w:rsid w:val="00CB1536"/>
    <w:rPr>
      <w:szCs w:val="20"/>
      <w:lang w:eastAsia="es-ES" w:bidi="es-ES"/>
    </w:rPr>
  </w:style>
  <w:style w:type="character" w:customStyle="1" w:styleId="Heading9Char">
    <w:name w:val="Heading 9 Char"/>
    <w:basedOn w:val="DefaultParagraphFont"/>
    <w:link w:val="Heading9"/>
    <w:locked/>
    <w:rsid w:val="00CB1536"/>
    <w:rPr>
      <w:szCs w:val="20"/>
      <w:lang w:eastAsia="es-ES" w:bidi="es-ES"/>
    </w:rPr>
  </w:style>
  <w:style w:type="paragraph" w:styleId="Footer">
    <w:name w:val="footer"/>
    <w:basedOn w:val="Normal"/>
    <w:link w:val="FooterChar"/>
    <w:rsid w:val="002131AE"/>
  </w:style>
  <w:style w:type="character" w:customStyle="1" w:styleId="FooterChar">
    <w:name w:val="Footer Char"/>
    <w:basedOn w:val="DefaultParagraphFont"/>
    <w:link w:val="Footer"/>
    <w:locked/>
    <w:rsid w:val="00CB1536"/>
    <w:rPr>
      <w:szCs w:val="20"/>
    </w:rPr>
  </w:style>
  <w:style w:type="paragraph" w:styleId="FootnoteText">
    <w:name w:val="footnote text"/>
    <w:basedOn w:val="Normal"/>
    <w:link w:val="FootnoteTextChar"/>
    <w:uiPriority w:val="99"/>
    <w:rsid w:val="002131AE"/>
    <w:pPr>
      <w:keepLines/>
      <w:spacing w:after="60" w:line="240" w:lineRule="auto"/>
      <w:ind w:left="720" w:hanging="7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B1536"/>
    <w:rPr>
      <w:sz w:val="16"/>
      <w:szCs w:val="20"/>
      <w:lang w:eastAsia="es-ES" w:bidi="es-ES"/>
    </w:rPr>
  </w:style>
  <w:style w:type="paragraph" w:styleId="Header">
    <w:name w:val="header"/>
    <w:basedOn w:val="Normal"/>
    <w:link w:val="HeaderChar"/>
    <w:rsid w:val="002131AE"/>
  </w:style>
  <w:style w:type="character" w:customStyle="1" w:styleId="HeaderChar">
    <w:name w:val="Header Char"/>
    <w:basedOn w:val="DefaultParagraphFont"/>
    <w:link w:val="Header"/>
    <w:locked/>
    <w:rsid w:val="00CB1536"/>
    <w:rPr>
      <w:szCs w:val="20"/>
    </w:rPr>
  </w:style>
  <w:style w:type="character" w:styleId="Hyperlink">
    <w:name w:val="Hyperlink"/>
    <w:basedOn w:val="DefaultParagraphFont"/>
    <w:uiPriority w:val="99"/>
    <w:rsid w:val="00934C10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rsid w:val="002131AE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sid w:val="00934C10"/>
    <w:rPr>
      <w:color w:val="800080"/>
      <w:u w:val="single"/>
    </w:rPr>
  </w:style>
  <w:style w:type="paragraph" w:customStyle="1" w:styleId="LOGO">
    <w:name w:val="LOGO"/>
    <w:basedOn w:val="Normal"/>
    <w:uiPriority w:val="99"/>
    <w:rsid w:val="00934C10"/>
    <w:pPr>
      <w:jc w:val="center"/>
    </w:pPr>
    <w:rPr>
      <w:rFonts w:ascii="Arial" w:hAnsi="Arial" w:cs="Arial"/>
      <w:b/>
      <w:bCs/>
      <w:i/>
      <w:iCs/>
      <w:sz w:val="20"/>
    </w:rPr>
  </w:style>
  <w:style w:type="paragraph" w:styleId="Revision">
    <w:name w:val="Revision"/>
    <w:hidden/>
    <w:uiPriority w:val="99"/>
    <w:semiHidden/>
    <w:rsid w:val="00B2372C"/>
  </w:style>
  <w:style w:type="paragraph" w:styleId="BalloonText">
    <w:name w:val="Balloon Text"/>
    <w:basedOn w:val="Normal"/>
    <w:link w:val="BalloonTextChar"/>
    <w:uiPriority w:val="99"/>
    <w:semiHidden/>
    <w:unhideWhenUsed/>
    <w:rsid w:val="00C737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7B2"/>
    <w:rPr>
      <w:rFonts w:ascii="Tahoma" w:hAnsi="Tahoma" w:cs="Tahoma"/>
      <w:sz w:val="16"/>
      <w:szCs w:val="16"/>
      <w:lang w:eastAsia="es-ES" w:bidi="es-ES"/>
    </w:rPr>
  </w:style>
  <w:style w:type="paragraph" w:styleId="ListParagraph">
    <w:name w:val="List Paragraph"/>
    <w:basedOn w:val="Normal"/>
    <w:uiPriority w:val="34"/>
    <w:qFormat/>
    <w:rsid w:val="00523F89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eastAsia="en-US" w:bidi="ar-SA"/>
    </w:rPr>
  </w:style>
  <w:style w:type="table" w:styleId="TableGrid">
    <w:name w:val="Table Grid"/>
    <w:basedOn w:val="TableNormal"/>
    <w:locked/>
    <w:rsid w:val="00F34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1/relationships/people" Target="people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mailto:nat@eesc.europa.eu" TargetMode="Externa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6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customXml" Target="../customXml/item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31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legal-content/ES/TXT/?uri=uriserv%3AOJ.C_.2019.353.01.0065.01.ENG&amp;toc=OJ%3AC%3A2019%3A353%3ATOC" TargetMode="External"/><Relationship Id="rId1" Type="http://schemas.openxmlformats.org/officeDocument/2006/relationships/hyperlink" Target="https://eur-lex.europa.eu/legal-content/ES/TXT/?uri=celex:52010DC2020" TargetMode="External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Y:\word2016\Templates\Global\Styles.dotm" TargetMode="External" Id="rId1" /><Relationship Type="http://schemas.openxmlformats.org/officeDocument/2006/relationships/attachedTemplate" Target="Normal.dotm" TargetMode="External" Id="relation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da99570-6012-4083-bfeb-7d32ad1ce1a3">VV634QRNENMJ-2004427339-9815</_dlc_DocId>
    <_dlc_DocIdUrl xmlns="cda99570-6012-4083-bfeb-7d32ad1ce1a3">
      <Url>http://dm2016/eesc/2020/_layouts/15/DocIdRedir.aspx?ID=VV634QRNENMJ-2004427339-9815</Url>
      <Description>VV634QRNENMJ-2004427339-9815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</TermName>
          <TermId xmlns="http://schemas.microsoft.com/office/infopath/2007/PartnerControls">c7a748eb-f6f2-4d9d-8b5a-af0cafebc224</TermId>
        </TermInfo>
      </Terms>
    </DocumentType_0>
    <Procedure xmlns="cda99570-6012-4083-bfeb-7d32ad1ce1a3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cda99570-6012-4083-bfeb-7d32ad1ce1a3">2020-09-04T12:00:00+00:00</ProductionDate>
    <FicheYear xmlns="cda99570-6012-4083-bfeb-7d32ad1ce1a3">2020</FicheYear>
    <DocumentNumber xmlns="0381fa04-922e-4f8c-89b0-7415d369da52">1454</DocumentNumber>
    <DocumentVersion xmlns="cda99570-6012-4083-bfeb-7d32ad1ce1a3">0</DocumentVersion>
    <DossierNumber xmlns="cda99570-6012-4083-bfeb-7d32ad1ce1a3">790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cda99570-6012-4083-bfeb-7d32ad1ce1a3">2020-09-16T12:00:00+00:00</MeetingDate>
    <TaxCatchAll xmlns="cda99570-6012-4083-bfeb-7d32ad1ce1a3">
      <Value>51</Value>
      <Value>49</Value>
      <Value>48</Value>
      <Value>47</Value>
      <Value>46</Value>
      <Value>45</Value>
      <Value>44</Value>
      <Value>43</Value>
      <Value>41</Value>
      <Value>40</Value>
      <Value>128</Value>
      <Value>38</Value>
      <Value>36</Value>
      <Value>34</Value>
      <Value>32</Value>
      <Value>31</Value>
      <Value>30</Value>
      <Value>29</Value>
      <Value>24</Value>
      <Value>39</Value>
      <Value>16</Value>
      <Value>13</Value>
      <Value>11</Value>
      <Value>10</Value>
      <Value>9</Value>
      <Value>6</Value>
      <Value>5</Value>
      <Value>4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</Terms>
    </DocumentLanguage_0>
    <Rapporteur xmlns="cda99570-6012-4083-bfeb-7d32ad1ce1a3">SLAVOVA &amp; PUXEU ROCAMORA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cda99570-6012-4083-bfeb-7d32ad1ce1a3">2020</DocumentYear>
    <FicheNumber xmlns="cda99570-6012-4083-bfeb-7d32ad1ce1a3">9056</FicheNumber>
    <DocumentPart xmlns="cda99570-6012-4083-bfeb-7d32ad1ce1a3">0</DocumentPart>
    <AdoptionDate xmlns="cda99570-6012-4083-bfeb-7d32ad1ce1a3" xsi:nil="true"/>
    <RequestingService xmlns="cda99570-6012-4083-bfeb-7d32ad1ce1a3">Agriculture, développement rural et environnement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</Terms>
    </OriginalLanguage_0>
    <MeetingNumber xmlns="0381fa04-922e-4f8c-89b0-7415d369da52">554</MeetingNumber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</TermName>
          <TermId xmlns="http://schemas.microsoft.com/office/infopath/2007/PartnerControls">b263ab5d-0564-42a8-87bf-1cc57d938922</TermId>
        </TermInfo>
      </Terms>
    </DossierName_0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10FCE28FA6316941A8E63DE5CBD60CA0" ma:contentTypeVersion="4" ma:contentTypeDescription="Defines the documents for Document Manager V2" ma:contentTypeScope="" ma:versionID="9b6fa2223ca76fa613628daa2e29fd53">
  <xsd:schema xmlns:xsd="http://www.w3.org/2001/XMLSchema" xmlns:xs="http://www.w3.org/2001/XMLSchema" xmlns:p="http://schemas.microsoft.com/office/2006/metadata/properties" xmlns:ns2="cda99570-6012-4083-bfeb-7d32ad1ce1a3" xmlns:ns3="http://schemas.microsoft.com/sharepoint/v3/fields" xmlns:ns4="0381fa04-922e-4f8c-89b0-7415d369da52" targetNamespace="http://schemas.microsoft.com/office/2006/metadata/properties" ma:root="true" ma:fieldsID="c84aebccc94f8f26fd15896cf62d5ceb" ns2:_="" ns3:_="" ns4:_="">
    <xsd:import namespace="cda99570-6012-4083-bfeb-7d32ad1ce1a3"/>
    <xsd:import namespace="http://schemas.microsoft.com/sharepoint/v3/fields"/>
    <xsd:import namespace="0381fa04-922e-4f8c-89b0-7415d369d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99570-6012-4083-bfeb-7d32ad1ce1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DossierNumber" ma:index="14" nillable="true" ma:displayName="Dossier Number" ma:decimals="0" ma:internalName="DossierNumber">
      <xsd:simpleType>
        <xsd:restriction base="dms:Unknown"/>
      </xsd:simpleType>
    </xsd:element>
    <xsd:element name="Rapporteur" ma:index="16" nillable="true" ma:displayName="Rapporteur" ma:internalName="Rapporteur">
      <xsd:simpleType>
        <xsd:restriction base="dms:Text"/>
      </xsd:simpleType>
    </xsd:element>
    <xsd:element name="AdoptionDate" ma:index="17" nillable="true" ma:displayName="Adoption Date" ma:format="DateOnly" ma:internalName="AdoptionDate">
      <xsd:simpleType>
        <xsd:restriction base="dms:DateTime"/>
      </xsd:simpleType>
    </xsd:element>
    <xsd:element name="TaxCatchAll" ma:index="19" nillable="true" ma:displayName="Taxonomy Catch All Column" ma:description="" ma:hidden="true" ma:list="{0d0d295d-627a-4c5d-a1a5-11c9952cac30}" ma:internalName="TaxCatchAll" ma:showField="CatchAllData" ma:web="cda99570-6012-4083-bfeb-7d32ad1ce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description="" ma:hidden="true" ma:list="{0d0d295d-627a-4c5d-a1a5-11c9952cac30}" ma:internalName="TaxCatchAllLabel" ma:readOnly="true" ma:showField="CatchAllDataLabel" ma:web="cda99570-6012-4083-bfeb-7d32ad1ce1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5" nillable="true" ma:displayName="Meeting Date" ma:format="DateOnly" ma:internalName="MeetingDate">
      <xsd:simpleType>
        <xsd:restriction base="dms:DateTime"/>
      </xsd:simpleType>
    </xsd:element>
    <xsd:element name="Procedure" ma:index="28" nillable="true" ma:displayName="Procedure" ma:internalName="Procedure">
      <xsd:simpleType>
        <xsd:restriction base="dms:Text"/>
      </xsd:simpleType>
    </xsd:element>
    <xsd:element name="DocumentYear" ma:index="33" ma:displayName="Document Year" ma:decimals="0" ma:internalName="DocumentYear">
      <xsd:simpleType>
        <xsd:restriction base="dms:Unknown"/>
      </xsd:simpleType>
    </xsd:element>
    <xsd:element name="DocumentPart" ma:index="36" nillable="true" ma:displayName="Document Part" ma:decimals="0" ma:internalName="DocumentPart">
      <xsd:simpleType>
        <xsd:restriction base="dms:Unknown"/>
      </xsd:simpleType>
    </xsd:element>
    <xsd:element name="FicheYear" ma:index="41" nillable="true" ma:displayName="Fiche Year" ma:decimals="0" ma:internalName="FicheYear">
      <xsd:simpleType>
        <xsd:restriction base="dms:Unknown"/>
      </xsd:simpleType>
    </xsd:element>
    <xsd:element name="RequestingService" ma:index="42" nillable="true" ma:displayName="Requesting Service" ma:internalName="RequestingService">
      <xsd:simpleType>
        <xsd:restriction base="dms:Text"/>
      </xsd:simpleType>
    </xsd:element>
    <xsd:element name="FicheNumber" ma:index="43" nillable="true" ma:displayName="Fiche Number" ma:decimals="0" ma:internalName="FicheNumber">
      <xsd:simpleType>
        <xsd:restriction base="dms:Unknown"/>
      </xsd:simpleType>
    </xsd:element>
    <xsd:element name="DocumentVersion" ma:index="46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8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2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6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29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1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4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7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9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4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1fa04-922e-4f8c-89b0-7415d369da52" elementFormDefault="qualified">
    <xsd:import namespace="http://schemas.microsoft.com/office/2006/documentManagement/types"/>
    <xsd:import namespace="http://schemas.microsoft.com/office/infopath/2007/PartnerControls"/>
    <xsd:element name="MeetingNumber" ma:index="15" nillable="true" ma:displayName="Meeting Number" ma:decimals="0" ma:indexed="true" ma:internalName="MeetingNumber">
      <xsd:simpleType>
        <xsd:restriction base="dms:Unknown"/>
      </xsd:simpleType>
    </xsd:element>
    <xsd:element name="DocumentNumber" ma:index="24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25EBDB-8C3E-43D4-8F7A-C912B68F4BD2}"/>
</file>

<file path=customXml/itemProps2.xml><?xml version="1.0" encoding="utf-8"?>
<ds:datastoreItem xmlns:ds="http://schemas.openxmlformats.org/officeDocument/2006/customXml" ds:itemID="{94AF923A-B084-414A-8958-105986A0220B}"/>
</file>

<file path=customXml/itemProps3.xml><?xml version="1.0" encoding="utf-8"?>
<ds:datastoreItem xmlns:ds="http://schemas.openxmlformats.org/officeDocument/2006/customXml" ds:itemID="{D173037E-24B3-42F2-8A81-DBBF6FB7B0FB}"/>
</file>

<file path=customXml/itemProps4.xml><?xml version="1.0" encoding="utf-8"?>
<ds:datastoreItem xmlns:ds="http://schemas.openxmlformats.org/officeDocument/2006/customXml" ds:itemID="{73985C57-DF33-4323-9033-33FE506A1278}"/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3517</Words>
  <Characters>20051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 enfoque integrado para las regiones vulnerables de la UE</vt:lpstr>
      <vt:lpstr>European Agenda on Migration: Second implementation package - A permanent crisis relocation mechanism under the Dublin system</vt:lpstr>
    </vt:vector>
  </TitlesOfParts>
  <Company>CESE-CdR</Company>
  <LinksUpToDate>false</LinksUpToDate>
  <CharactersWithSpaces>23521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enfoque integrado para las regiones vulnerables de la UE</dc:title>
  <dc:subject>Dictamen de Sección</dc:subject>
  <dc:creator>Emma Nieddu</dc:creator>
  <cp:keywords>EESC-2020-01454-00-00-AS-TRA-ES</cp:keywords>
  <dc:description>Rapporteur: - SLAVOVA &amp; PUXEU ROCAMORA Original language: - ES Date of document: - 04/09/2020 Date of meeting: - 16/09/2020 External documents: -  Administrator responsible: - M. INIGUEZ YUSTE Arturo José</dc:description>
  <cp:lastModifiedBy>TDriveSVCUserProd</cp:lastModifiedBy>
  <cp:revision>4</cp:revision>
  <cp:lastPrinted>2020-07-15T06:51:00Z</cp:lastPrinted>
  <dcterms:created xsi:type="dcterms:W3CDTF">2020-09-04T12:29:00Z</dcterms:created>
  <dcterms:modified xsi:type="dcterms:W3CDTF">2020-09-04T12:34:00Z</dcterms:modified>
  <cp:category>NAT/790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04/09/2020, 14/08/2020, 15/07/2020, 04/05/2020, 04/11/2015, 27/10/2015, 19/10/2015, 09/10/2015, 05/10/2015, 05/10/2015, 26/08/2015, 26/08/2015, 25/08/2015</vt:lpwstr>
  </property>
  <property fmtid="{D5CDD505-2E9C-101B-9397-08002B2CF9AE}" pid="4" name="Pref_Time">
    <vt:lpwstr>14:25:38, 11:19:45, 09:58:06, 11:00:01, 12:10:07, 14:44:02, 16:04:16, 14:09:30, 16:24:55, 16:04:02, 08:56:14, 07:27:56, 17:31:53</vt:lpwstr>
  </property>
  <property fmtid="{D5CDD505-2E9C-101B-9397-08002B2CF9AE}" pid="5" name="Pref_User">
    <vt:lpwstr>amett, enied, hnic, hnic, ssex, enied, amett, tvoc, mreg, mreg, amett, enied, ssex</vt:lpwstr>
  </property>
  <property fmtid="{D5CDD505-2E9C-101B-9397-08002B2CF9AE}" pid="6" name="Pref_FileName">
    <vt:lpwstr>EESC-2020-01454-00-00-AS-TRA-ES-CRR.docx, EESC-2020-01454-00-00-PA-TRA-ES-CRR.docx, EESC-2020-01454-00-00-APA-TRA-ES-CRR.docx, EESC-2020-01454-00-00-DT-TRA-ES-CRR.docx, EESC-2015-05408-00-00-PA-CRR-EN.docx, EESC-2015-05408-00-01-APA-ORI.docx, EESC-2015-04</vt:lpwstr>
  </property>
  <property fmtid="{D5CDD505-2E9C-101B-9397-08002B2CF9AE}" pid="7" name="ContentTypeId">
    <vt:lpwstr>0x010100EA97B91038054C99906057A708A1480A0010FCE28FA6316941A8E63DE5CBD60CA0</vt:lpwstr>
  </property>
  <property fmtid="{D5CDD505-2E9C-101B-9397-08002B2CF9AE}" pid="8" name="_dlc_DocIdItemGuid">
    <vt:lpwstr>10ac5cd3-f9d7-4fb2-a249-4e3639f37106</vt:lpwstr>
  </property>
  <property fmtid="{D5CDD505-2E9C-101B-9397-08002B2CF9AE}" pid="9" name="AvailableTranslations">
    <vt:lpwstr>10;#DE|f6b31e5a-26fa-4935-b661-318e46daf27e;#29;#PT|50ccc04a-eadd-42ae-a0cb-acaf45f812ba;#48;#RO|feb747a2-64cd-4299-af12-4833ddc30497;#44;#BG|1a1b3951-7821-4e6a-85f5-5673fc08bd2c;#30;#LT|a7ff5ce7-6123-4f68-865a-a57c31810414;#11;#FR|d2afafd3-4c81-4f60-8f52-ee33f2f54ff3;#16;#ES|e7a6b05b-ae16-40c8-add9-68b64b03aeba;#32;#DA|5d49c027-8956-412b-aa16-e85a0f96ad0e;#36;#MT|7df99101-6854-4a26-b53a-b88c0da02c26;#34;#SL|98a412ae-eb01-49e9-ae3d-585a81724cfc;#24;#LV|46f7e311-5d9f-4663-b433-18aeccb7ace7;#40;#SV|c2ed69e7-a339-43d7-8f22-d93680a92aa0;#13;#IT|0774613c-01ed-4e5d-a25d-11d2388de825;#9;#PL|1e03da61-4678-4e07-b136-b5024ca9197b;#41;#NL|55c6556c-b4f4-441d-9acf-c498d4f838bd;#4;#EN|f2175f21-25d7-44a3-96da-d6a61b075e1b;#39;#HU|6b229040-c589-4408-b4c1-4285663d20a8;#47;#ET|ff6c3f4c-b02c-4c3c-ab07-2c37995a7a0a;#38;#EL|6d4f4d51-af9b-4650-94b4-4276bee85c91;#45;#FI|87606a43-d45f-42d6-b8c9-e1a3457db5b7;#43;#HR|2f555653-ed1a-4fe6-8362-9082d95989e5;#31;#CS|72f9705b-0217-4fd3-bea2-cbc7ed80e26e;#46;#SK|46d9fce0-ef79-4f71-b89b-cd6aa82426b8</vt:lpwstr>
  </property>
  <property fmtid="{D5CDD505-2E9C-101B-9397-08002B2CF9AE}" pid="10" name="DocumentType_0">
    <vt:lpwstr>AS|c7a748eb-f6f2-4d9d-8b5a-af0cafebc224</vt:lpwstr>
  </property>
  <property fmtid="{D5CDD505-2E9C-101B-9397-08002B2CF9AE}" pid="11" name="MeetingNumber">
    <vt:i4>554</vt:i4>
  </property>
  <property fmtid="{D5CDD505-2E9C-101B-9397-08002B2CF9AE}" pid="12" name="DossierName_0">
    <vt:lpwstr>NAT|b263ab5d-0564-42a8-87bf-1cc57d938922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1454</vt:i4>
  </property>
  <property fmtid="{D5CDD505-2E9C-101B-9397-08002B2CF9AE}" pid="15" name="FicheYear">
    <vt:i4>2020</vt:i4>
  </property>
  <property fmtid="{D5CDD505-2E9C-101B-9397-08002B2CF9AE}" pid="16" name="DocumentVersion">
    <vt:i4>0</vt:i4>
  </property>
  <property fmtid="{D5CDD505-2E9C-101B-9397-08002B2CF9AE}" pid="17" name="DossierNumber">
    <vt:i4>790</vt:i4>
  </property>
  <property fmtid="{D5CDD505-2E9C-101B-9397-08002B2CF9AE}" pid="18" name="DocumentStatus">
    <vt:lpwstr>2;#TRA|150d2a88-1431-44e6-a8ca-0bb753ab8672</vt:lpwstr>
  </property>
  <property fmtid="{D5CDD505-2E9C-101B-9397-08002B2CF9AE}" pid="19" name="DocumentPart">
    <vt:i4>0</vt:i4>
  </property>
  <property fmtid="{D5CDD505-2E9C-101B-9397-08002B2CF9AE}" pid="20" name="DossierName">
    <vt:lpwstr>49;#NAT|b263ab5d-0564-42a8-87bf-1cc57d938922</vt:lpwstr>
  </property>
  <property fmtid="{D5CDD505-2E9C-101B-9397-08002B2CF9AE}" pid="21" name="DocumentSource">
    <vt:lpwstr>1;#EESC|422833ec-8d7e-4e65-8e4e-8bed07ffb729</vt:lpwstr>
  </property>
  <property fmtid="{D5CDD505-2E9C-101B-9397-08002B2CF9AE}" pid="23" name="DocumentType">
    <vt:lpwstr>128;#AS|c7a748eb-f6f2-4d9d-8b5a-af0cafebc224</vt:lpwstr>
  </property>
  <property fmtid="{D5CDD505-2E9C-101B-9397-08002B2CF9AE}" pid="24" name="RequestingService">
    <vt:lpwstr>Agriculture, développement rural et environnement</vt:lpwstr>
  </property>
  <property fmtid="{D5CDD505-2E9C-101B-9397-08002B2CF9AE}" pid="25" name="Confidentiality">
    <vt:lpwstr>5;#Unrestricted|826e22d7-d029-4ec0-a450-0c28ff673572</vt:lpwstr>
  </property>
  <property fmtid="{D5CDD505-2E9C-101B-9397-08002B2CF9AE}" pid="26" name="MeetingName_0">
    <vt:lpwstr>SPL-CES|32d8cb1f-c9ec-4365-95c7-8385a18618ac</vt:lpwstr>
  </property>
  <property fmtid="{D5CDD505-2E9C-101B-9397-08002B2CF9AE}" pid="27" name="Confidentiality_0">
    <vt:lpwstr>Unrestricted|826e22d7-d029-4ec0-a450-0c28ff673572</vt:lpwstr>
  </property>
  <property fmtid="{D5CDD505-2E9C-101B-9397-08002B2CF9AE}" pid="28" name="OriginalLanguage">
    <vt:lpwstr>16;#ES|e7a6b05b-ae16-40c8-add9-68b64b03aeba</vt:lpwstr>
  </property>
  <property fmtid="{D5CDD505-2E9C-101B-9397-08002B2CF9AE}" pid="29" name="MeetingName">
    <vt:lpwstr>51;#SPL-CES|32d8cb1f-c9ec-4365-95c7-8385a18618ac</vt:lpwstr>
  </property>
  <property fmtid="{D5CDD505-2E9C-101B-9397-08002B2CF9AE}" pid="30" name="MeetingDate">
    <vt:filetime>2020-09-16T12:00:00Z</vt:filetime>
  </property>
  <property fmtid="{D5CDD505-2E9C-101B-9397-08002B2CF9AE}" pid="31" name="AvailableTranslations_0">
    <vt:lpwstr/>
  </property>
  <property fmtid="{D5CDD505-2E9C-101B-9397-08002B2CF9AE}" pid="32" name="DocumentStatus_0">
    <vt:lpwstr>TRA|150d2a88-1431-44e6-a8ca-0bb753ab8672</vt:lpwstr>
  </property>
  <property fmtid="{D5CDD505-2E9C-101B-9397-08002B2CF9AE}" pid="33" name="OriginalLanguage_0">
    <vt:lpwstr>ES|e7a6b05b-ae16-40c8-add9-68b64b03aeba</vt:lpwstr>
  </property>
  <property fmtid="{D5CDD505-2E9C-101B-9397-08002B2CF9AE}" pid="34" name="TaxCatchAll">
    <vt:lpwstr>16;#ES|e7a6b05b-ae16-40c8-add9-68b64b03aeba;#49;#NAT|b263ab5d-0564-42a8-87bf-1cc57d938922;#128;#AS|c7a748eb-f6f2-4d9d-8b5a-af0cafebc224;#6;#Final|ea5e6674-7b27-4bac-b091-73adbb394efe;#5;#Unrestricted|826e22d7-d029-4ec0-a450-0c28ff673572;#2;#TRA|150d2a88-1431-44e6-a8ca-0bb753ab8672;#1;#EESC|422833ec-8d7e-4e65-8e4e-8bed07ffb729;#51;#SPL-CES|32d8cb1f-c9ec-4365-95c7-8385a18618ac</vt:lpwstr>
  </property>
  <property fmtid="{D5CDD505-2E9C-101B-9397-08002B2CF9AE}" pid="35" name="Rapporteur">
    <vt:lpwstr>SLAVOVA &amp; PUXEU ROCAMORA</vt:lpwstr>
  </property>
  <property fmtid="{D5CDD505-2E9C-101B-9397-08002B2CF9AE}" pid="36" name="VersionStatus_0">
    <vt:lpwstr>Final|ea5e6674-7b27-4bac-b091-73adbb394efe</vt:lpwstr>
  </property>
  <property fmtid="{D5CDD505-2E9C-101B-9397-08002B2CF9AE}" pid="37" name="VersionStatus">
    <vt:lpwstr>6;#Final|ea5e6674-7b27-4bac-b091-73adbb394efe</vt:lpwstr>
  </property>
  <property fmtid="{D5CDD505-2E9C-101B-9397-08002B2CF9AE}" pid="38" name="DocumentYear">
    <vt:i4>2020</vt:i4>
  </property>
  <property fmtid="{D5CDD505-2E9C-101B-9397-08002B2CF9AE}" pid="39" name="FicheNumber">
    <vt:i4>9056</vt:i4>
  </property>
  <property fmtid="{D5CDD505-2E9C-101B-9397-08002B2CF9AE}" pid="40" name="DocumentLanguage">
    <vt:lpwstr>16;#ES|e7a6b05b-ae16-40c8-add9-68b64b03aeba</vt:lpwstr>
  </property>
  <property fmtid="{D5CDD505-2E9C-101B-9397-08002B2CF9AE}" pid="41" name="_docset_NoMedatataSyncRequired">
    <vt:lpwstr>False</vt:lpwstr>
  </property>
</Properties>
</file>